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E11834" w14:textId="65ABAF64" w:rsidR="002A0285" w:rsidRPr="00B05998" w:rsidRDefault="002A0285" w:rsidP="002A0285">
      <w:pPr>
        <w:pStyle w:val="CRCoverPage"/>
        <w:tabs>
          <w:tab w:val="right" w:pos="9639"/>
        </w:tabs>
        <w:rPr>
          <w:b/>
          <w:noProof/>
          <w:lang w:val="en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Pr="0043117A"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 w:rsidRPr="000C3D4F">
        <w:rPr>
          <w:rFonts w:eastAsia="MS Mincho" w:cs="Arial"/>
          <w:b/>
          <w:bCs/>
          <w:sz w:val="24"/>
          <w:szCs w:val="24"/>
          <w:lang w:eastAsia="ja-JP"/>
        </w:rPr>
        <w:t>RAN WG1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</w:t>
      </w:r>
      <w:r w:rsidR="00452303">
        <w:rPr>
          <w:b/>
          <w:noProof/>
          <w:sz w:val="24"/>
        </w:rPr>
        <w:t>6</w:t>
      </w:r>
      <w:r>
        <w:rPr>
          <w:b/>
          <w:noProof/>
          <w:sz w:val="24"/>
        </w:rPr>
        <w:t>-e                                                 R1-</w:t>
      </w:r>
      <w:r w:rsidRPr="00B05998">
        <w:rPr>
          <w:b/>
          <w:noProof/>
          <w:sz w:val="24"/>
        </w:rPr>
        <w:t>2</w:t>
      </w:r>
      <w:r w:rsidR="00E36C1E">
        <w:rPr>
          <w:b/>
          <w:noProof/>
          <w:sz w:val="24"/>
        </w:rPr>
        <w:t>1</w:t>
      </w:r>
      <w:r w:rsidR="001C672A">
        <w:rPr>
          <w:b/>
          <w:noProof/>
          <w:sz w:val="24"/>
        </w:rPr>
        <w:t>07720</w:t>
      </w:r>
      <w:r>
        <w:rPr>
          <w:b/>
          <w:i/>
          <w:noProof/>
          <w:sz w:val="28"/>
        </w:rPr>
        <w:tab/>
      </w:r>
    </w:p>
    <w:p w14:paraId="7C6A73A8" w14:textId="6E18CFA3" w:rsidR="002A0285" w:rsidRPr="000C3D4F" w:rsidRDefault="002A0285" w:rsidP="002A0285">
      <w:pPr>
        <w:pStyle w:val="CRCoverPage"/>
        <w:outlineLvl w:val="0"/>
        <w:rPr>
          <w:rFonts w:eastAsia="MS Mincho" w:cs="Arial"/>
          <w:b/>
          <w:bCs/>
          <w:sz w:val="24"/>
          <w:szCs w:val="24"/>
          <w:lang w:eastAsia="ja-JP"/>
        </w:rPr>
      </w:pPr>
      <w:r w:rsidRPr="008573AD">
        <w:rPr>
          <w:rFonts w:eastAsia="MS Mincho" w:cs="Arial"/>
          <w:b/>
          <w:bCs/>
          <w:sz w:val="24"/>
          <w:szCs w:val="24"/>
          <w:lang w:eastAsia="ja-JP"/>
        </w:rPr>
        <w:t xml:space="preserve">e-Meeting, </w:t>
      </w:r>
      <w:r w:rsidR="00FC0053" w:rsidRPr="00FC0053">
        <w:rPr>
          <w:rFonts w:eastAsia="MS Mincho" w:cs="Arial"/>
          <w:b/>
          <w:bCs/>
          <w:sz w:val="24"/>
          <w:szCs w:val="24"/>
          <w:lang w:val="en-CN" w:eastAsia="ja-JP"/>
        </w:rPr>
        <w:t>August 16</w:t>
      </w:r>
      <w:r w:rsidR="00FC0053" w:rsidRPr="00FC0053">
        <w:rPr>
          <w:rFonts w:eastAsia="MS Mincho" w:cs="Arial"/>
          <w:b/>
          <w:bCs/>
          <w:sz w:val="24"/>
          <w:szCs w:val="24"/>
          <w:vertAlign w:val="superscript"/>
          <w:lang w:val="en-CN" w:eastAsia="ja-JP"/>
        </w:rPr>
        <w:t>th</w:t>
      </w:r>
      <w:r w:rsidR="00FC0053" w:rsidRPr="00FC0053">
        <w:rPr>
          <w:rFonts w:eastAsia="MS Mincho" w:cs="Arial"/>
          <w:b/>
          <w:bCs/>
          <w:sz w:val="24"/>
          <w:szCs w:val="24"/>
          <w:lang w:val="en-CN" w:eastAsia="ja-JP"/>
        </w:rPr>
        <w:t xml:space="preserve"> – 27</w:t>
      </w:r>
      <w:r w:rsidR="00FC0053" w:rsidRPr="00FC0053">
        <w:rPr>
          <w:rFonts w:eastAsia="MS Mincho" w:cs="Arial"/>
          <w:b/>
          <w:bCs/>
          <w:sz w:val="24"/>
          <w:szCs w:val="24"/>
          <w:vertAlign w:val="superscript"/>
          <w:lang w:val="en-CN" w:eastAsia="ja-JP"/>
        </w:rPr>
        <w:t>th</w:t>
      </w:r>
      <w:r w:rsidR="00FC0053" w:rsidRPr="00FC0053">
        <w:rPr>
          <w:rFonts w:eastAsia="MS Mincho" w:cs="Arial"/>
          <w:b/>
          <w:bCs/>
          <w:sz w:val="24"/>
          <w:szCs w:val="24"/>
          <w:lang w:val="en-CN" w:eastAsia="ja-JP"/>
        </w:rPr>
        <w:t>, 2021</w:t>
      </w:r>
    </w:p>
    <w:p w14:paraId="7532909A" w14:textId="77777777" w:rsidR="00B23EB7" w:rsidRPr="004527EA" w:rsidRDefault="00B23EB7" w:rsidP="00B23EB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val="en-GB" w:eastAsia="ja-JP"/>
        </w:rPr>
      </w:pPr>
    </w:p>
    <w:p w14:paraId="2FE24820" w14:textId="4F88BFE0" w:rsidR="00B23EB7" w:rsidRPr="00315C6E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 w:rsidR="00FA538C">
        <w:rPr>
          <w:sz w:val="22"/>
          <w:szCs w:val="22"/>
        </w:rPr>
        <w:t>8.1.2.</w:t>
      </w:r>
      <w:r w:rsidR="008F535A">
        <w:rPr>
          <w:sz w:val="22"/>
          <w:szCs w:val="22"/>
        </w:rPr>
        <w:t>2</w:t>
      </w:r>
    </w:p>
    <w:p w14:paraId="16F5C7EC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  <w:t>Apple</w:t>
      </w:r>
      <w:r>
        <w:rPr>
          <w:sz w:val="22"/>
          <w:szCs w:val="22"/>
        </w:rPr>
        <w:t xml:space="preserve"> Inc.</w:t>
      </w:r>
    </w:p>
    <w:p w14:paraId="6E036978" w14:textId="3FE1BDE8" w:rsidR="00B23EB7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 w:rsidR="004B4D8D">
        <w:rPr>
          <w:sz w:val="22"/>
          <w:szCs w:val="22"/>
        </w:rPr>
        <w:t xml:space="preserve">On </w:t>
      </w:r>
      <w:r w:rsidR="008F535A">
        <w:rPr>
          <w:sz w:val="22"/>
          <w:szCs w:val="22"/>
        </w:rPr>
        <w:t>Inter-Cell Multi-TRP</w:t>
      </w:r>
      <w:r w:rsidR="004B4D8D">
        <w:rPr>
          <w:sz w:val="22"/>
          <w:szCs w:val="22"/>
        </w:rPr>
        <w:t xml:space="preserve"> Enhancement</w:t>
      </w:r>
    </w:p>
    <w:p w14:paraId="13F21E67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14:paraId="0BD0ADA2" w14:textId="1098052A" w:rsidR="003105DC" w:rsidRPr="00634AF5" w:rsidRDefault="00B23EB7" w:rsidP="00634AF5">
      <w:pPr>
        <w:pStyle w:val="Heading1"/>
      </w:pPr>
      <w:r w:rsidRPr="00315C6E">
        <w:t>Introduction</w:t>
      </w:r>
    </w:p>
    <w:p w14:paraId="788F1F5F" w14:textId="4BE08ACB" w:rsidR="00FA538C" w:rsidRDefault="00FA538C" w:rsidP="00FA538C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 xml:space="preserve">In </w:t>
      </w:r>
      <w:r w:rsidR="004527EA">
        <w:rPr>
          <w:rFonts w:hint="eastAsia"/>
          <w:lang w:val="en-US" w:eastAsia="zh-CN"/>
        </w:rPr>
        <w:t>RAN</w:t>
      </w:r>
      <w:r w:rsidR="004527EA">
        <w:rPr>
          <w:lang w:val="en-US" w:eastAsia="zh-CN"/>
        </w:rPr>
        <w:t>1 #10</w:t>
      </w:r>
      <w:r w:rsidR="00631E79">
        <w:rPr>
          <w:lang w:val="en-US" w:eastAsia="zh-CN"/>
        </w:rPr>
        <w:t>4</w:t>
      </w:r>
      <w:r w:rsidR="00452303">
        <w:rPr>
          <w:lang w:val="en-US" w:eastAsia="zh-CN"/>
        </w:rPr>
        <w:t>b</w:t>
      </w:r>
      <w:r w:rsidR="004527EA">
        <w:rPr>
          <w:lang w:val="en-US" w:eastAsia="zh-CN"/>
        </w:rPr>
        <w:t xml:space="preserve"> meeting</w:t>
      </w:r>
      <w:r>
        <w:rPr>
          <w:rFonts w:hint="eastAsia"/>
          <w:lang w:val="en-US" w:eastAsia="zh-CN"/>
        </w:rPr>
        <w:t>,</w:t>
      </w:r>
      <w:r>
        <w:rPr>
          <w:lang w:val="en-US"/>
        </w:rPr>
        <w:t xml:space="preserve"> the following </w:t>
      </w:r>
      <w:r w:rsidR="004527EA">
        <w:rPr>
          <w:lang w:val="en-US"/>
        </w:rPr>
        <w:t>agreement on inter-cell multi-TRP operation have been achieved.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FA538C" w:rsidRPr="00AC7C6D" w14:paraId="3ECC7DF1" w14:textId="77777777" w:rsidTr="00B9698A">
        <w:tc>
          <w:tcPr>
            <w:tcW w:w="9010" w:type="dxa"/>
          </w:tcPr>
          <w:p w14:paraId="7C048A50" w14:textId="77777777" w:rsidR="00AC7C6D" w:rsidRPr="00AC7C6D" w:rsidRDefault="00AC7C6D" w:rsidP="00AC7C6D">
            <w:pPr>
              <w:rPr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AC7C6D">
              <w:rPr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553B2256" w14:textId="77777777" w:rsidR="00AC7C6D" w:rsidRPr="00AC7C6D" w:rsidRDefault="00AC7C6D" w:rsidP="00AC7C6D">
            <w:pPr>
              <w:numPr>
                <w:ilvl w:val="0"/>
                <w:numId w:val="30"/>
              </w:numPr>
              <w:rPr>
                <w:rFonts w:eastAsia="DengXian"/>
                <w:bCs/>
                <w:iCs/>
                <w:kern w:val="32"/>
                <w:sz w:val="20"/>
                <w:szCs w:val="20"/>
              </w:rPr>
            </w:pPr>
            <w:r w:rsidRPr="00AC7C6D">
              <w:rPr>
                <w:rFonts w:eastAsia="DengXian"/>
                <w:bCs/>
                <w:iCs/>
                <w:kern w:val="32"/>
                <w:sz w:val="20"/>
                <w:szCs w:val="20"/>
              </w:rPr>
              <w:t>For intercell MTRP operation, 1 additional PCI different from the serving cell PCI is supported per CC</w:t>
            </w:r>
          </w:p>
          <w:p w14:paraId="58A12012" w14:textId="77777777" w:rsidR="00AC7C6D" w:rsidRPr="00AC7C6D" w:rsidRDefault="00AC7C6D" w:rsidP="00AC7C6D">
            <w:pPr>
              <w:numPr>
                <w:ilvl w:val="1"/>
                <w:numId w:val="30"/>
              </w:numPr>
              <w:rPr>
                <w:rFonts w:eastAsia="DengXian"/>
                <w:bCs/>
                <w:iCs/>
                <w:kern w:val="32"/>
                <w:sz w:val="20"/>
                <w:szCs w:val="20"/>
              </w:rPr>
            </w:pPr>
            <w:r w:rsidRPr="00AC7C6D">
              <w:rPr>
                <w:rFonts w:eastAsia="DengXian"/>
                <w:bCs/>
                <w:iCs/>
                <w:kern w:val="32"/>
                <w:sz w:val="20"/>
                <w:szCs w:val="20"/>
              </w:rPr>
              <w:t>The additional PCI is the one associated with one or more TCI states that are activated for [CSI-RS for CSI]/PDSCH/PDCCH, per CC.</w:t>
            </w:r>
          </w:p>
          <w:p w14:paraId="385842C8" w14:textId="77777777" w:rsidR="00AC7C6D" w:rsidRPr="00AC7C6D" w:rsidRDefault="00AC7C6D" w:rsidP="00AC7C6D">
            <w:pPr>
              <w:numPr>
                <w:ilvl w:val="1"/>
                <w:numId w:val="30"/>
              </w:numPr>
              <w:rPr>
                <w:rFonts w:eastAsia="DengXian"/>
                <w:bCs/>
                <w:iCs/>
                <w:kern w:val="32"/>
                <w:sz w:val="20"/>
                <w:szCs w:val="20"/>
              </w:rPr>
            </w:pPr>
            <w:r w:rsidRPr="00AC7C6D">
              <w:rPr>
                <w:rFonts w:eastAsia="DengXian"/>
                <w:bCs/>
                <w:iCs/>
                <w:kern w:val="32"/>
                <w:sz w:val="20"/>
                <w:szCs w:val="20"/>
              </w:rPr>
              <w:t>Applicable at least for non-cross carrier QCL indication</w:t>
            </w:r>
          </w:p>
          <w:p w14:paraId="2D06D03E" w14:textId="77777777" w:rsidR="00AC7C6D" w:rsidRPr="00AC7C6D" w:rsidRDefault="00AC7C6D" w:rsidP="00AC7C6D">
            <w:pPr>
              <w:numPr>
                <w:ilvl w:val="2"/>
                <w:numId w:val="30"/>
              </w:numPr>
              <w:rPr>
                <w:rFonts w:eastAsia="DengXian"/>
                <w:bCs/>
                <w:iCs/>
                <w:kern w:val="32"/>
                <w:sz w:val="20"/>
                <w:szCs w:val="20"/>
              </w:rPr>
            </w:pPr>
            <w:r w:rsidRPr="00AC7C6D">
              <w:rPr>
                <w:rFonts w:eastAsia="DengXian"/>
                <w:bCs/>
                <w:iCs/>
                <w:kern w:val="32"/>
                <w:sz w:val="20"/>
                <w:szCs w:val="20"/>
              </w:rPr>
              <w:t>FFS: Cross carrier scheduling QCL indication</w:t>
            </w:r>
          </w:p>
          <w:p w14:paraId="796FAF57" w14:textId="77777777" w:rsidR="00AC7C6D" w:rsidRPr="00AC7C6D" w:rsidRDefault="00AC7C6D" w:rsidP="00AC7C6D">
            <w:pPr>
              <w:numPr>
                <w:ilvl w:val="0"/>
                <w:numId w:val="30"/>
              </w:numPr>
              <w:rPr>
                <w:rFonts w:eastAsia="DengXian"/>
                <w:bCs/>
                <w:iCs/>
                <w:kern w:val="32"/>
                <w:sz w:val="20"/>
                <w:szCs w:val="20"/>
              </w:rPr>
            </w:pPr>
            <w:r w:rsidRPr="00AC7C6D">
              <w:rPr>
                <w:rFonts w:eastAsia="DengXian"/>
                <w:bCs/>
                <w:iCs/>
                <w:kern w:val="32"/>
                <w:sz w:val="20"/>
                <w:szCs w:val="20"/>
              </w:rPr>
              <w:t>RAN1 to decide on the maximum number of PCIs different from the serving cell PCI per CC and/or across all CCs that can be RRC-configured for multi-DCI based inter-cell multi-TRP</w:t>
            </w:r>
          </w:p>
          <w:p w14:paraId="4CA68E1F" w14:textId="77777777" w:rsidR="00AC7C6D" w:rsidRPr="00AC7C6D" w:rsidRDefault="00AC7C6D" w:rsidP="00AC7C6D">
            <w:pPr>
              <w:numPr>
                <w:ilvl w:val="0"/>
                <w:numId w:val="30"/>
              </w:numPr>
              <w:rPr>
                <w:rFonts w:eastAsia="DengXian"/>
                <w:bCs/>
                <w:iCs/>
                <w:kern w:val="32"/>
                <w:sz w:val="20"/>
                <w:szCs w:val="20"/>
              </w:rPr>
            </w:pPr>
            <w:r w:rsidRPr="00AC7C6D">
              <w:rPr>
                <w:rFonts w:eastAsia="DengXian"/>
                <w:bCs/>
                <w:iCs/>
                <w:kern w:val="32"/>
                <w:sz w:val="20"/>
                <w:szCs w:val="20"/>
              </w:rPr>
              <w:t>Above should be specified by reusing R15 QCL rules as concluded in RAN1#104-e</w:t>
            </w:r>
          </w:p>
          <w:p w14:paraId="2CA71C4C" w14:textId="77777777" w:rsidR="00AC7C6D" w:rsidRPr="00AC7C6D" w:rsidRDefault="00AC7C6D" w:rsidP="00AC7C6D">
            <w:pPr>
              <w:rPr>
                <w:sz w:val="20"/>
                <w:szCs w:val="20"/>
                <w:lang w:eastAsia="x-none"/>
              </w:rPr>
            </w:pPr>
          </w:p>
          <w:p w14:paraId="21F54BB4" w14:textId="77777777" w:rsidR="00AC7C6D" w:rsidRPr="00AC7C6D" w:rsidRDefault="00AC7C6D" w:rsidP="00AC7C6D">
            <w:pPr>
              <w:rPr>
                <w:b/>
                <w:bCs/>
                <w:sz w:val="20"/>
                <w:szCs w:val="20"/>
                <w:lang w:eastAsia="x-none"/>
              </w:rPr>
            </w:pPr>
            <w:r w:rsidRPr="00AC7C6D">
              <w:rPr>
                <w:b/>
                <w:bCs/>
                <w:sz w:val="20"/>
                <w:szCs w:val="20"/>
                <w:lang w:eastAsia="x-none"/>
              </w:rPr>
              <w:t>Conclusion</w:t>
            </w:r>
          </w:p>
          <w:p w14:paraId="5A6605CA" w14:textId="77777777" w:rsidR="00AC7C6D" w:rsidRPr="00AC7C6D" w:rsidRDefault="00AC7C6D" w:rsidP="00AC7C6D">
            <w:pPr>
              <w:pStyle w:val="ListParagraph"/>
              <w:widowControl w:val="0"/>
              <w:shd w:val="clear" w:color="auto" w:fill="FFFFFF"/>
              <w:ind w:leftChars="0" w:left="0" w:firstLine="0"/>
              <w:jc w:val="both"/>
              <w:rPr>
                <w:rFonts w:ascii="Times New Roman" w:hAnsi="Times New Roman"/>
                <w:szCs w:val="20"/>
                <w:lang w:eastAsia="ko-KR"/>
              </w:rPr>
            </w:pPr>
            <w:r w:rsidRPr="00AC7C6D">
              <w:rPr>
                <w:rFonts w:ascii="Times New Roman" w:hAnsi="Times New Roman"/>
                <w:szCs w:val="20"/>
                <w:lang w:eastAsia="ko-KR"/>
              </w:rPr>
              <w:t>Configuration of CSI-RS for mobility as QCL source for intercell MTRP operation is not supported from Rel-17 specifcation point of view</w:t>
            </w:r>
          </w:p>
          <w:p w14:paraId="16F90894" w14:textId="77777777" w:rsidR="00AC7C6D" w:rsidRPr="00AC7C6D" w:rsidRDefault="00AC7C6D" w:rsidP="00AC7C6D">
            <w:pPr>
              <w:rPr>
                <w:sz w:val="20"/>
                <w:szCs w:val="20"/>
                <w:lang w:eastAsia="x-none"/>
              </w:rPr>
            </w:pPr>
          </w:p>
          <w:p w14:paraId="7F8EAD17" w14:textId="77777777" w:rsidR="00AC7C6D" w:rsidRPr="00AC7C6D" w:rsidRDefault="00AC7C6D" w:rsidP="00AC7C6D">
            <w:pPr>
              <w:rPr>
                <w:sz w:val="20"/>
                <w:szCs w:val="20"/>
                <w:lang w:eastAsia="x-none"/>
              </w:rPr>
            </w:pPr>
          </w:p>
          <w:p w14:paraId="1F9346C4" w14:textId="77777777" w:rsidR="00AC7C6D" w:rsidRPr="00AC7C6D" w:rsidRDefault="00AC7C6D" w:rsidP="00AC7C6D">
            <w:pPr>
              <w:rPr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AC7C6D">
              <w:rPr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700E86F8" w14:textId="77777777" w:rsidR="00AC7C6D" w:rsidRPr="00AC7C6D" w:rsidRDefault="00AC7C6D" w:rsidP="00AC7C6D">
            <w:pPr>
              <w:rPr>
                <w:sz w:val="20"/>
                <w:szCs w:val="20"/>
              </w:rPr>
            </w:pPr>
            <w:r w:rsidRPr="00AC7C6D">
              <w:rPr>
                <w:sz w:val="20"/>
                <w:szCs w:val="20"/>
              </w:rPr>
              <w:t>For intercell MTRP operation, downselect one or more of the following alternatives in RAN1#105-e</w:t>
            </w:r>
          </w:p>
          <w:p w14:paraId="785CDA04" w14:textId="77777777" w:rsidR="00AC7C6D" w:rsidRPr="00AC7C6D" w:rsidRDefault="00AC7C6D" w:rsidP="00AC7C6D">
            <w:pPr>
              <w:numPr>
                <w:ilvl w:val="0"/>
                <w:numId w:val="30"/>
              </w:numPr>
              <w:rPr>
                <w:rFonts w:eastAsia="DengXian"/>
                <w:bCs/>
                <w:iCs/>
                <w:kern w:val="32"/>
                <w:sz w:val="20"/>
                <w:szCs w:val="20"/>
              </w:rPr>
            </w:pPr>
            <w:r w:rsidRPr="00AC7C6D">
              <w:rPr>
                <w:rFonts w:eastAsia="DengXian"/>
                <w:bCs/>
                <w:iCs/>
                <w:kern w:val="32"/>
                <w:sz w:val="20"/>
                <w:szCs w:val="20"/>
              </w:rPr>
              <w:t>Alt1: one PCI associated with one or more of activated TCI states for [PDSCH]/PDCCH can be associated with only one CORESETPoolIndex</w:t>
            </w:r>
          </w:p>
          <w:p w14:paraId="1D24CA76" w14:textId="77777777" w:rsidR="00AC7C6D" w:rsidRPr="00AC7C6D" w:rsidRDefault="00AC7C6D" w:rsidP="00AC7C6D">
            <w:pPr>
              <w:numPr>
                <w:ilvl w:val="0"/>
                <w:numId w:val="30"/>
              </w:numPr>
              <w:rPr>
                <w:rFonts w:eastAsia="DengXian"/>
                <w:bCs/>
                <w:iCs/>
                <w:kern w:val="32"/>
                <w:sz w:val="20"/>
                <w:szCs w:val="20"/>
              </w:rPr>
            </w:pPr>
            <w:r w:rsidRPr="00AC7C6D">
              <w:rPr>
                <w:rFonts w:eastAsia="DengXian"/>
                <w:bCs/>
                <w:iCs/>
                <w:kern w:val="32"/>
                <w:sz w:val="20"/>
                <w:szCs w:val="20"/>
              </w:rPr>
              <w:t>Alt2: one PCI associated with one or more of activated TCI states for [PDSCH]/PDCCH can be associated with more than one CORESETPoolIndex</w:t>
            </w:r>
          </w:p>
          <w:p w14:paraId="2777BFD9" w14:textId="77777777" w:rsidR="00AC7C6D" w:rsidRPr="00AC7C6D" w:rsidRDefault="00AC7C6D" w:rsidP="00AC7C6D">
            <w:pPr>
              <w:numPr>
                <w:ilvl w:val="0"/>
                <w:numId w:val="30"/>
              </w:numPr>
              <w:rPr>
                <w:rFonts w:eastAsia="DengXian"/>
                <w:bCs/>
                <w:iCs/>
                <w:kern w:val="32"/>
                <w:sz w:val="20"/>
                <w:szCs w:val="20"/>
              </w:rPr>
            </w:pPr>
            <w:r w:rsidRPr="00AC7C6D">
              <w:rPr>
                <w:rFonts w:eastAsia="DengXian"/>
                <w:bCs/>
                <w:iCs/>
                <w:kern w:val="32"/>
                <w:sz w:val="20"/>
                <w:szCs w:val="20"/>
              </w:rPr>
              <w:t>Alt3: one PCI associated with TCI states for [PDSCH]/PDCCH via QCL relationship without association with CORESETPoolIndex</w:t>
            </w:r>
          </w:p>
          <w:p w14:paraId="3807BD67" w14:textId="77777777" w:rsidR="00AC7C6D" w:rsidRPr="00AC7C6D" w:rsidRDefault="00AC7C6D" w:rsidP="00AC7C6D">
            <w:pPr>
              <w:rPr>
                <w:rFonts w:eastAsia="DengXian"/>
                <w:bCs/>
                <w:iCs/>
                <w:kern w:val="32"/>
                <w:sz w:val="20"/>
                <w:szCs w:val="20"/>
              </w:rPr>
            </w:pPr>
            <w:r w:rsidRPr="00AC7C6D">
              <w:rPr>
                <w:rFonts w:eastAsia="DengXian"/>
                <w:bCs/>
                <w:iCs/>
                <w:kern w:val="32"/>
                <w:sz w:val="20"/>
                <w:szCs w:val="20"/>
              </w:rPr>
              <w:t>Note: This agreement is not related to the down-selection of one of the 5 options from RAN1#104-e</w:t>
            </w:r>
          </w:p>
          <w:p w14:paraId="1BF9DC88" w14:textId="77777777" w:rsidR="00AC7C6D" w:rsidRPr="00AC7C6D" w:rsidRDefault="00AC7C6D" w:rsidP="00AC7C6D">
            <w:pPr>
              <w:rPr>
                <w:rFonts w:eastAsia="DengXian"/>
                <w:bCs/>
                <w:iCs/>
                <w:kern w:val="32"/>
                <w:sz w:val="20"/>
                <w:szCs w:val="20"/>
              </w:rPr>
            </w:pPr>
            <w:r w:rsidRPr="00AC7C6D">
              <w:rPr>
                <w:rFonts w:eastAsia="DengXian"/>
                <w:bCs/>
                <w:iCs/>
                <w:kern w:val="32"/>
                <w:sz w:val="20"/>
                <w:szCs w:val="20"/>
              </w:rPr>
              <w:t>Note: Above should be specified by reusing Rel-15/Rel-16 QCL rules as concluded in RAN1#104-e</w:t>
            </w:r>
          </w:p>
          <w:p w14:paraId="5F32E6C8" w14:textId="77777777" w:rsidR="00FA538C" w:rsidRPr="00AC7C6D" w:rsidRDefault="00FA538C" w:rsidP="00FA538C">
            <w:pPr>
              <w:pStyle w:val="ListParagraph"/>
              <w:ind w:leftChars="0" w:left="3240" w:firstLine="0"/>
              <w:jc w:val="both"/>
              <w:rPr>
                <w:rFonts w:ascii="Times New Roman" w:hAnsi="Times New Roman"/>
                <w:szCs w:val="20"/>
                <w:lang w:val="en-US"/>
              </w:rPr>
            </w:pPr>
          </w:p>
        </w:tc>
      </w:tr>
    </w:tbl>
    <w:p w14:paraId="460866FC" w14:textId="77777777" w:rsidR="00FA538C" w:rsidRDefault="00FA538C" w:rsidP="00FA538C">
      <w:pPr>
        <w:pStyle w:val="0Maintext"/>
        <w:spacing w:after="120" w:afterAutospacing="0" w:line="240" w:lineRule="auto"/>
        <w:ind w:firstLine="0"/>
        <w:rPr>
          <w:lang w:val="en-US"/>
        </w:rPr>
      </w:pPr>
    </w:p>
    <w:p w14:paraId="4B63A29E" w14:textId="2CF026D4" w:rsidR="00FA538C" w:rsidRPr="0005612B" w:rsidRDefault="00FA538C" w:rsidP="00FA538C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 xml:space="preserve">In this contribution, we provide some discussion on </w:t>
      </w:r>
      <w:r w:rsidR="008F535A">
        <w:rPr>
          <w:lang w:val="en-US"/>
        </w:rPr>
        <w:t>inter-cell multi-TRP</w:t>
      </w:r>
      <w:r>
        <w:rPr>
          <w:lang w:val="en-US"/>
        </w:rPr>
        <w:t xml:space="preserve"> enhancement.</w:t>
      </w:r>
    </w:p>
    <w:p w14:paraId="3529C3F4" w14:textId="06C063B1" w:rsidR="00732388" w:rsidRDefault="008F535A" w:rsidP="00D623A6">
      <w:pPr>
        <w:pStyle w:val="Heading1"/>
      </w:pPr>
      <w:r>
        <w:t>Discussion</w:t>
      </w:r>
    </w:p>
    <w:p w14:paraId="392FBD40" w14:textId="1A00454D" w:rsidR="00A13568" w:rsidRPr="00A13568" w:rsidRDefault="00A13568" w:rsidP="00A13568">
      <w:pPr>
        <w:pStyle w:val="Heading2"/>
      </w:pPr>
      <w:r>
        <w:t>Details on configuration of non-serving cell RS</w:t>
      </w:r>
    </w:p>
    <w:p w14:paraId="5220FA50" w14:textId="05553957" w:rsidR="0079632E" w:rsidRDefault="0079632E" w:rsidP="008F535A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rPr>
          <w:lang w:val="en-US" w:eastAsia="zh-CN"/>
        </w:rPr>
        <w:t>In RAN1 #10</w:t>
      </w:r>
      <w:r w:rsidR="00631E79">
        <w:rPr>
          <w:lang w:val="en-US" w:eastAsia="zh-CN"/>
        </w:rPr>
        <w:t>4</w:t>
      </w:r>
      <w:r>
        <w:rPr>
          <w:lang w:val="en-US" w:eastAsia="zh-CN"/>
        </w:rPr>
        <w:t xml:space="preserve">, </w:t>
      </w:r>
      <w:r w:rsidR="00631E79">
        <w:rPr>
          <w:lang w:val="en-US" w:eastAsia="zh-CN"/>
        </w:rPr>
        <w:t>the following 5 options on TCI and non-serving cell RS association are agreed for further down-selection.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AC7C6D" w14:paraId="72082C8D" w14:textId="77777777" w:rsidTr="00AC7C6D">
        <w:tc>
          <w:tcPr>
            <w:tcW w:w="9010" w:type="dxa"/>
          </w:tcPr>
          <w:p w14:paraId="7F4400FA" w14:textId="77777777" w:rsidR="00AC7C6D" w:rsidRPr="00631E79" w:rsidRDefault="00AC7C6D" w:rsidP="00AC7C6D">
            <w:pPr>
              <w:rPr>
                <w:sz w:val="20"/>
                <w:szCs w:val="20"/>
                <w:lang w:val="en-US"/>
              </w:rPr>
            </w:pPr>
            <w:r w:rsidRPr="00631E79">
              <w:rPr>
                <w:rStyle w:val="Strong"/>
                <w:sz w:val="20"/>
                <w:szCs w:val="20"/>
                <w:highlight w:val="green"/>
              </w:rPr>
              <w:t>Agreement</w:t>
            </w:r>
          </w:p>
          <w:p w14:paraId="6EE677B2" w14:textId="77777777" w:rsidR="00AC7C6D" w:rsidRPr="00631E79" w:rsidRDefault="00AC7C6D" w:rsidP="00AC7C6D">
            <w:pPr>
              <w:rPr>
                <w:sz w:val="20"/>
                <w:szCs w:val="20"/>
              </w:rPr>
            </w:pPr>
            <w:r w:rsidRPr="00631E79">
              <w:rPr>
                <w:sz w:val="20"/>
                <w:szCs w:val="20"/>
              </w:rPr>
              <w:t>For inter-cell MTRP operation, further discuss following options and down select in RAN1#104bis-e</w:t>
            </w:r>
          </w:p>
          <w:p w14:paraId="1A8AD1B1" w14:textId="77777777" w:rsidR="00AC7C6D" w:rsidRPr="00631E79" w:rsidRDefault="00AC7C6D" w:rsidP="00AC7C6D">
            <w:pPr>
              <w:pStyle w:val="ListParagraph"/>
              <w:numPr>
                <w:ilvl w:val="0"/>
                <w:numId w:val="28"/>
              </w:numPr>
              <w:shd w:val="clear" w:color="auto" w:fill="FFFFFF"/>
              <w:spacing w:line="259" w:lineRule="auto"/>
              <w:ind w:leftChars="0"/>
              <w:contextualSpacing/>
              <w:rPr>
                <w:rFonts w:ascii="Times New Roman" w:hAnsi="Times New Roman"/>
                <w:szCs w:val="20"/>
              </w:rPr>
            </w:pPr>
            <w:r w:rsidRPr="00631E79">
              <w:rPr>
                <w:rFonts w:ascii="Times New Roman" w:hAnsi="Times New Roman"/>
                <w:szCs w:val="20"/>
              </w:rPr>
              <w:t>Option1: Indicate/associate non-serving cell PCI in the TCI state</w:t>
            </w:r>
          </w:p>
          <w:p w14:paraId="5A9B27AD" w14:textId="77777777" w:rsidR="00AC7C6D" w:rsidRPr="00631E79" w:rsidRDefault="00AC7C6D" w:rsidP="00AC7C6D">
            <w:pPr>
              <w:pStyle w:val="ListParagraph"/>
              <w:numPr>
                <w:ilvl w:val="1"/>
                <w:numId w:val="28"/>
              </w:numPr>
              <w:shd w:val="clear" w:color="auto" w:fill="FFFFFF"/>
              <w:spacing w:line="259" w:lineRule="auto"/>
              <w:ind w:leftChars="0"/>
              <w:contextualSpacing/>
              <w:rPr>
                <w:rFonts w:ascii="Times New Roman" w:hAnsi="Times New Roman"/>
                <w:szCs w:val="20"/>
              </w:rPr>
            </w:pPr>
            <w:r w:rsidRPr="00631E79">
              <w:rPr>
                <w:rFonts w:ascii="Times New Roman" w:hAnsi="Times New Roman"/>
                <w:szCs w:val="20"/>
              </w:rPr>
              <w:lastRenderedPageBreak/>
              <w:t>FFS other non-serving cell information</w:t>
            </w:r>
          </w:p>
          <w:p w14:paraId="0D4DF06B" w14:textId="77777777" w:rsidR="00AC7C6D" w:rsidRPr="00631E79" w:rsidRDefault="00AC7C6D" w:rsidP="00AC7C6D">
            <w:pPr>
              <w:pStyle w:val="ListParagraph"/>
              <w:numPr>
                <w:ilvl w:val="0"/>
                <w:numId w:val="28"/>
              </w:numPr>
              <w:shd w:val="clear" w:color="auto" w:fill="FFFFFF"/>
              <w:spacing w:line="259" w:lineRule="auto"/>
              <w:ind w:leftChars="0"/>
              <w:contextualSpacing/>
              <w:rPr>
                <w:rFonts w:ascii="Times New Roman" w:hAnsi="Times New Roman"/>
                <w:szCs w:val="20"/>
              </w:rPr>
            </w:pPr>
            <w:r w:rsidRPr="00631E79">
              <w:rPr>
                <w:rFonts w:ascii="Times New Roman" w:hAnsi="Times New Roman"/>
                <w:szCs w:val="20"/>
              </w:rPr>
              <w:t>Option2: Introduce a flag to indicate whether a TCI state/QCL information is associated with non-serving cell information or serving cell</w:t>
            </w:r>
          </w:p>
          <w:p w14:paraId="020CE0D0" w14:textId="77777777" w:rsidR="00AC7C6D" w:rsidRPr="00631E79" w:rsidRDefault="00AC7C6D" w:rsidP="00AC7C6D">
            <w:pPr>
              <w:pStyle w:val="ListParagraph"/>
              <w:numPr>
                <w:ilvl w:val="1"/>
                <w:numId w:val="28"/>
              </w:numPr>
              <w:shd w:val="clear" w:color="auto" w:fill="FFFFFF"/>
              <w:spacing w:line="259" w:lineRule="auto"/>
              <w:ind w:leftChars="0"/>
              <w:contextualSpacing/>
              <w:rPr>
                <w:rFonts w:ascii="Times New Roman" w:hAnsi="Times New Roman"/>
                <w:szCs w:val="20"/>
              </w:rPr>
            </w:pPr>
            <w:r w:rsidRPr="00631E79">
              <w:rPr>
                <w:rFonts w:ascii="Times New Roman" w:hAnsi="Times New Roman"/>
                <w:szCs w:val="20"/>
              </w:rPr>
              <w:t>FFS: how the flag is linked to non-serving cell</w:t>
            </w:r>
          </w:p>
          <w:p w14:paraId="431937EC" w14:textId="77777777" w:rsidR="00AC7C6D" w:rsidRPr="00631E79" w:rsidRDefault="00AC7C6D" w:rsidP="00AC7C6D">
            <w:pPr>
              <w:pStyle w:val="ListParagraph"/>
              <w:numPr>
                <w:ilvl w:val="0"/>
                <w:numId w:val="28"/>
              </w:numPr>
              <w:shd w:val="clear" w:color="auto" w:fill="FFFFFF"/>
              <w:spacing w:line="259" w:lineRule="auto"/>
              <w:ind w:leftChars="0"/>
              <w:contextualSpacing/>
              <w:rPr>
                <w:rFonts w:ascii="Times New Roman" w:hAnsi="Times New Roman"/>
                <w:szCs w:val="20"/>
              </w:rPr>
            </w:pPr>
            <w:r w:rsidRPr="00631E79">
              <w:rPr>
                <w:rFonts w:ascii="Times New Roman" w:hAnsi="Times New Roman"/>
                <w:szCs w:val="20"/>
              </w:rPr>
              <w:t>Option3: Explicit or implicit grouping of TCI states associated with non-serving cell information corresponding to the serving cell and the non-serving cell respectively.</w:t>
            </w:r>
          </w:p>
          <w:p w14:paraId="39832098" w14:textId="77777777" w:rsidR="00AC7C6D" w:rsidRPr="00631E79" w:rsidRDefault="00AC7C6D" w:rsidP="00AC7C6D">
            <w:pPr>
              <w:pStyle w:val="ListParagraph"/>
              <w:numPr>
                <w:ilvl w:val="1"/>
                <w:numId w:val="28"/>
              </w:numPr>
              <w:shd w:val="clear" w:color="auto" w:fill="FFFFFF"/>
              <w:spacing w:line="259" w:lineRule="auto"/>
              <w:ind w:leftChars="0"/>
              <w:contextualSpacing/>
              <w:rPr>
                <w:rFonts w:ascii="Times New Roman" w:hAnsi="Times New Roman"/>
                <w:szCs w:val="20"/>
              </w:rPr>
            </w:pPr>
            <w:r w:rsidRPr="00631E79">
              <w:rPr>
                <w:rFonts w:ascii="Times New Roman" w:hAnsi="Times New Roman"/>
                <w:szCs w:val="20"/>
              </w:rPr>
              <w:t>FFS: Each group is associated with a CORESETPoolIndex value.</w:t>
            </w:r>
          </w:p>
          <w:p w14:paraId="7686391D" w14:textId="77777777" w:rsidR="00AC7C6D" w:rsidRPr="00631E79" w:rsidRDefault="00AC7C6D" w:rsidP="00AC7C6D">
            <w:pPr>
              <w:pStyle w:val="ListParagraph"/>
              <w:numPr>
                <w:ilvl w:val="1"/>
                <w:numId w:val="28"/>
              </w:numPr>
              <w:shd w:val="clear" w:color="auto" w:fill="FFFFFF"/>
              <w:spacing w:line="259" w:lineRule="auto"/>
              <w:ind w:leftChars="0"/>
              <w:contextualSpacing/>
              <w:rPr>
                <w:rFonts w:ascii="Times New Roman" w:hAnsi="Times New Roman"/>
                <w:szCs w:val="20"/>
              </w:rPr>
            </w:pPr>
            <w:r w:rsidRPr="00631E79">
              <w:rPr>
                <w:rFonts w:ascii="Times New Roman" w:hAnsi="Times New Roman"/>
                <w:szCs w:val="20"/>
              </w:rPr>
              <w:t>FFS: how to link the group of TCI states to non-serving cell.</w:t>
            </w:r>
          </w:p>
          <w:p w14:paraId="1649FBD5" w14:textId="77777777" w:rsidR="00AC7C6D" w:rsidRPr="00631E79" w:rsidRDefault="00AC7C6D" w:rsidP="00AC7C6D">
            <w:pPr>
              <w:pStyle w:val="ListParagraph"/>
              <w:numPr>
                <w:ilvl w:val="0"/>
                <w:numId w:val="28"/>
              </w:numPr>
              <w:shd w:val="clear" w:color="auto" w:fill="FFFFFF"/>
              <w:spacing w:line="259" w:lineRule="auto"/>
              <w:ind w:leftChars="0"/>
              <w:contextualSpacing/>
              <w:rPr>
                <w:rFonts w:ascii="Times New Roman" w:hAnsi="Times New Roman"/>
                <w:szCs w:val="20"/>
              </w:rPr>
            </w:pPr>
            <w:r w:rsidRPr="00631E79">
              <w:rPr>
                <w:rFonts w:ascii="Times New Roman" w:hAnsi="Times New Roman"/>
                <w:szCs w:val="20"/>
              </w:rPr>
              <w:t>Option4: Re-index the non-serving cell RS, e.g., in the TCI state/QCL-Info, so that the UE can differentiate between a serving cell RS and a non-serving cell RS</w:t>
            </w:r>
          </w:p>
          <w:p w14:paraId="2F4EDC3E" w14:textId="77777777" w:rsidR="00AC7C6D" w:rsidRPr="00631E79" w:rsidRDefault="00AC7C6D" w:rsidP="00AC7C6D">
            <w:pPr>
              <w:pStyle w:val="ListParagraph"/>
              <w:numPr>
                <w:ilvl w:val="1"/>
                <w:numId w:val="28"/>
              </w:numPr>
              <w:shd w:val="clear" w:color="auto" w:fill="FFFFFF"/>
              <w:spacing w:line="259" w:lineRule="auto"/>
              <w:ind w:leftChars="0"/>
              <w:contextualSpacing/>
              <w:rPr>
                <w:rFonts w:ascii="Times New Roman" w:hAnsi="Times New Roman"/>
                <w:szCs w:val="20"/>
              </w:rPr>
            </w:pPr>
            <w:r w:rsidRPr="00631E79">
              <w:rPr>
                <w:rFonts w:ascii="Times New Roman" w:hAnsi="Times New Roman"/>
                <w:szCs w:val="20"/>
              </w:rPr>
              <w:t>Example: serving cell RSs are indexed from #0, #1, …, #N-1, while non-serving cell RSs are re-indexed from #N, #N+1, …</w:t>
            </w:r>
          </w:p>
          <w:p w14:paraId="7F640365" w14:textId="77777777" w:rsidR="00AC7C6D" w:rsidRPr="00631E79" w:rsidRDefault="00AC7C6D" w:rsidP="00AC7C6D">
            <w:pPr>
              <w:pStyle w:val="ListParagraph"/>
              <w:numPr>
                <w:ilvl w:val="1"/>
                <w:numId w:val="28"/>
              </w:numPr>
              <w:shd w:val="clear" w:color="auto" w:fill="FFFFFF"/>
              <w:spacing w:line="259" w:lineRule="auto"/>
              <w:ind w:leftChars="0"/>
              <w:contextualSpacing/>
              <w:rPr>
                <w:rFonts w:ascii="Times New Roman" w:hAnsi="Times New Roman"/>
                <w:szCs w:val="20"/>
              </w:rPr>
            </w:pPr>
            <w:r w:rsidRPr="00631E79">
              <w:rPr>
                <w:rFonts w:ascii="Times New Roman" w:hAnsi="Times New Roman"/>
                <w:szCs w:val="20"/>
              </w:rPr>
              <w:t xml:space="preserve">FFS: detailed re-indexing rule(s) of non-serving cell RSs </w:t>
            </w:r>
          </w:p>
          <w:p w14:paraId="3AE347D5" w14:textId="77777777" w:rsidR="00AC7C6D" w:rsidRPr="00631E79" w:rsidRDefault="00AC7C6D" w:rsidP="00AC7C6D">
            <w:pPr>
              <w:pStyle w:val="ListParagraph"/>
              <w:numPr>
                <w:ilvl w:val="0"/>
                <w:numId w:val="28"/>
              </w:numPr>
              <w:shd w:val="clear" w:color="auto" w:fill="FFFFFF"/>
              <w:spacing w:line="259" w:lineRule="auto"/>
              <w:ind w:leftChars="0"/>
              <w:contextualSpacing/>
              <w:rPr>
                <w:rFonts w:ascii="Times New Roman" w:hAnsi="Times New Roman"/>
                <w:szCs w:val="20"/>
              </w:rPr>
            </w:pPr>
            <w:r w:rsidRPr="00631E79">
              <w:rPr>
                <w:rFonts w:ascii="Times New Roman" w:hAnsi="Times New Roman"/>
                <w:szCs w:val="20"/>
              </w:rPr>
              <w:t xml:space="preserve">Option5: Introduce a new indicator (e.g., re-index the non-serving cell) to indicate the non-serving cell information that a TCI state/QCL information is associated with </w:t>
            </w:r>
          </w:p>
          <w:p w14:paraId="3C477FE2" w14:textId="77777777" w:rsidR="00AC7C6D" w:rsidRPr="00631E79" w:rsidRDefault="00AC7C6D" w:rsidP="00AC7C6D">
            <w:pPr>
              <w:pStyle w:val="ListParagraph"/>
              <w:numPr>
                <w:ilvl w:val="1"/>
                <w:numId w:val="28"/>
              </w:numPr>
              <w:shd w:val="clear" w:color="auto" w:fill="FFFFFF"/>
              <w:spacing w:line="259" w:lineRule="auto"/>
              <w:ind w:leftChars="0"/>
              <w:contextualSpacing/>
              <w:rPr>
                <w:rFonts w:ascii="Times New Roman" w:hAnsi="Times New Roman"/>
                <w:szCs w:val="20"/>
              </w:rPr>
            </w:pPr>
            <w:r w:rsidRPr="00631E79">
              <w:rPr>
                <w:rFonts w:ascii="Times New Roman" w:hAnsi="Times New Roman"/>
                <w:szCs w:val="20"/>
              </w:rPr>
              <w:t>FFS: how the indicator is linked to non-serving cell</w:t>
            </w:r>
          </w:p>
          <w:p w14:paraId="1E01E236" w14:textId="77777777" w:rsidR="00AC7C6D" w:rsidRPr="00631E79" w:rsidRDefault="00AC7C6D" w:rsidP="00AC7C6D">
            <w:pPr>
              <w:pStyle w:val="ListParagraph"/>
              <w:numPr>
                <w:ilvl w:val="1"/>
                <w:numId w:val="28"/>
              </w:numPr>
              <w:shd w:val="clear" w:color="auto" w:fill="FFFFFF"/>
              <w:spacing w:line="259" w:lineRule="auto"/>
              <w:ind w:leftChars="0"/>
              <w:contextualSpacing/>
              <w:rPr>
                <w:rFonts w:ascii="Times New Roman" w:hAnsi="Times New Roman"/>
                <w:szCs w:val="20"/>
              </w:rPr>
            </w:pPr>
            <w:r w:rsidRPr="00631E79">
              <w:rPr>
                <w:rFonts w:ascii="Times New Roman" w:hAnsi="Times New Roman"/>
                <w:szCs w:val="20"/>
              </w:rPr>
              <w:t>Note: when there is only one non-serving cell, it means the same as Option2.</w:t>
            </w:r>
          </w:p>
          <w:p w14:paraId="301D6067" w14:textId="77777777" w:rsidR="00AC7C6D" w:rsidRDefault="00AC7C6D" w:rsidP="008F535A">
            <w:pPr>
              <w:pStyle w:val="0Maintext"/>
              <w:spacing w:after="120" w:afterAutospacing="0" w:line="240" w:lineRule="auto"/>
              <w:ind w:firstLine="0"/>
              <w:rPr>
                <w:lang w:val="en-US" w:eastAsia="zh-CN"/>
              </w:rPr>
            </w:pPr>
          </w:p>
        </w:tc>
      </w:tr>
    </w:tbl>
    <w:p w14:paraId="318565B8" w14:textId="77777777" w:rsidR="00AC7C6D" w:rsidRDefault="00AC7C6D" w:rsidP="008F535A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</w:p>
    <w:p w14:paraId="4C075F62" w14:textId="5362FB1F" w:rsidR="00631E79" w:rsidRDefault="00631E79" w:rsidP="008F535A">
      <w:pPr>
        <w:pStyle w:val="0Maintext"/>
        <w:spacing w:after="120" w:afterAutospacing="0" w:line="240" w:lineRule="auto"/>
        <w:ind w:firstLine="0"/>
        <w:rPr>
          <w:lang w:eastAsia="zh-CN"/>
        </w:rPr>
      </w:pPr>
    </w:p>
    <w:p w14:paraId="01DE5CEE" w14:textId="72B5BF5B" w:rsidR="00AC7C6D" w:rsidRPr="00631E79" w:rsidRDefault="00631E79" w:rsidP="008F535A">
      <w:pPr>
        <w:pStyle w:val="0Maintext"/>
        <w:spacing w:after="120" w:afterAutospacing="0" w:line="240" w:lineRule="auto"/>
        <w:ind w:firstLine="0"/>
        <w:rPr>
          <w:lang w:eastAsia="zh-CN"/>
        </w:rPr>
      </w:pPr>
      <w:r>
        <w:rPr>
          <w:lang w:eastAsia="zh-CN"/>
        </w:rPr>
        <w:t>Option 1 is to indicate a PCI in the TCI state. But SSB can only be provided in the TCI for CSI-RS</w:t>
      </w:r>
      <w:r w:rsidR="000D0B8C">
        <w:rPr>
          <w:lang w:eastAsia="zh-CN"/>
        </w:rPr>
        <w:t>, and this may be with higher overhead, since only few cells may be enabled for multi-TRP operation. Option 2, 3 and 5 are quite similar, and the only difference is whether the indication is based on a kind of 1-bit flag or group index or a multi-bit indicator. Option 4 may need additional signalling to maintain the variable N, and may not have a good forward compatibility to support more than 2 TRP.</w:t>
      </w:r>
    </w:p>
    <w:p w14:paraId="6F125C4C" w14:textId="3E40FFCD" w:rsidR="00631E79" w:rsidRPr="00FB6A72" w:rsidRDefault="000D0B8C" w:rsidP="008F535A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 w:eastAsia="zh-CN"/>
        </w:rPr>
      </w:pPr>
      <w:r w:rsidRPr="00FB6A72">
        <w:rPr>
          <w:b/>
          <w:bCs/>
          <w:i/>
          <w:iCs/>
          <w:lang w:val="en-US" w:eastAsia="zh-CN"/>
        </w:rPr>
        <w:t>Proposal</w:t>
      </w:r>
      <w:r w:rsidR="00FB6A72" w:rsidRPr="00FB6A72">
        <w:rPr>
          <w:b/>
          <w:bCs/>
          <w:i/>
          <w:iCs/>
          <w:lang w:val="en-US" w:eastAsia="zh-CN"/>
        </w:rPr>
        <w:t xml:space="preserve"> 1</w:t>
      </w:r>
      <w:r w:rsidRPr="00FB6A72">
        <w:rPr>
          <w:b/>
          <w:bCs/>
          <w:i/>
          <w:iCs/>
          <w:lang w:val="en-US" w:eastAsia="zh-CN"/>
        </w:rPr>
        <w:t>: For inter-cell multi-TRP operation, support option 2/3/5 to define the association between TCI and non-serving cell information, where an indicator can be used to provide the linkage between non-serving cell information and a TCI</w:t>
      </w:r>
    </w:p>
    <w:p w14:paraId="77DEA014" w14:textId="3EA214F5" w:rsidR="000D0B8C" w:rsidRDefault="000D0B8C" w:rsidP="000D0B8C">
      <w:pPr>
        <w:pStyle w:val="0Maintext"/>
        <w:numPr>
          <w:ilvl w:val="0"/>
          <w:numId w:val="29"/>
        </w:numPr>
        <w:spacing w:after="120" w:afterAutospacing="0" w:line="240" w:lineRule="auto"/>
        <w:rPr>
          <w:b/>
          <w:bCs/>
          <w:i/>
          <w:iCs/>
          <w:lang w:val="en-US" w:eastAsia="zh-CN"/>
        </w:rPr>
      </w:pPr>
      <w:r w:rsidRPr="00FB6A72">
        <w:rPr>
          <w:b/>
          <w:bCs/>
          <w:i/>
          <w:iCs/>
          <w:lang w:val="en-US" w:eastAsia="zh-CN"/>
        </w:rPr>
        <w:t xml:space="preserve">The TCI with the same indicator should be </w:t>
      </w:r>
      <w:r w:rsidR="00FB6A72" w:rsidRPr="00FB6A72">
        <w:rPr>
          <w:b/>
          <w:bCs/>
          <w:i/>
          <w:iCs/>
          <w:lang w:val="en-US" w:eastAsia="zh-CN"/>
        </w:rPr>
        <w:t>associated with the same CORESETPoolIndex</w:t>
      </w:r>
    </w:p>
    <w:p w14:paraId="25996B17" w14:textId="77777777" w:rsidR="00AC7C6D" w:rsidRPr="00AC7C6D" w:rsidRDefault="00AC7C6D" w:rsidP="00AC7C6D">
      <w:pPr>
        <w:pStyle w:val="0Maintext"/>
        <w:spacing w:after="120" w:afterAutospacing="0" w:line="240" w:lineRule="auto"/>
        <w:ind w:firstLine="0"/>
        <w:rPr>
          <w:lang w:eastAsia="zh-CN"/>
        </w:rPr>
      </w:pPr>
    </w:p>
    <w:p w14:paraId="6F9804BA" w14:textId="50427EB5" w:rsidR="003A7CA0" w:rsidRDefault="00FB6A72" w:rsidP="003A7CA0">
      <w:pPr>
        <w:pStyle w:val="Heading2"/>
      </w:pPr>
      <w:r>
        <w:t>Rate matching</w:t>
      </w:r>
    </w:p>
    <w:p w14:paraId="11B2D837" w14:textId="2F3C8F8E" w:rsidR="00FB6A72" w:rsidRDefault="00FB6A72" w:rsidP="004D79CD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rPr>
          <w:lang w:val="en-US" w:eastAsia="zh-CN"/>
        </w:rPr>
        <w:t xml:space="preserve">In RAN1 #104, it was agreed that </w:t>
      </w:r>
      <w:r w:rsidRPr="00631E79">
        <w:rPr>
          <w:rFonts w:cs="Times New Roman"/>
        </w:rPr>
        <w:t>PDSCH/PDCCH from non-serving cell (PCI) associated with TCI state and/or QCL-info is rate matched around non-serving cell SSB with the same PCI</w:t>
      </w:r>
      <w:r>
        <w:rPr>
          <w:lang w:val="en-US" w:eastAsia="zh-CN"/>
        </w:rPr>
        <w:t>. Thus, the remaining issue is whether the cross-cell rate matching is needed. This should depend on whether UE uses advanced receiver for interference cancellation. Since the non-serving cell SSB may be from different beams and some may create strong interference to the UE. So, it is better to introduce a UE capability on whether the cross-cell rate matching is needed.</w:t>
      </w:r>
    </w:p>
    <w:p w14:paraId="0639F6AE" w14:textId="46B88113" w:rsidR="00232EDC" w:rsidRPr="00232EDC" w:rsidRDefault="00232EDC" w:rsidP="004D79CD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 w:eastAsia="zh-CN"/>
        </w:rPr>
      </w:pPr>
      <w:r w:rsidRPr="00232EDC">
        <w:rPr>
          <w:b/>
          <w:bCs/>
          <w:i/>
          <w:iCs/>
          <w:lang w:val="en-US" w:eastAsia="zh-CN"/>
        </w:rPr>
        <w:t xml:space="preserve">Proposal </w:t>
      </w:r>
      <w:r w:rsidR="00FB6A72">
        <w:rPr>
          <w:b/>
          <w:bCs/>
          <w:i/>
          <w:iCs/>
          <w:lang w:val="en-US" w:eastAsia="zh-CN"/>
        </w:rPr>
        <w:t>2</w:t>
      </w:r>
      <w:r w:rsidRPr="00232EDC">
        <w:rPr>
          <w:b/>
          <w:bCs/>
          <w:i/>
          <w:iCs/>
          <w:lang w:val="en-US" w:eastAsia="zh-CN"/>
        </w:rPr>
        <w:t xml:space="preserve">: </w:t>
      </w:r>
      <w:r w:rsidR="00FB6A72">
        <w:rPr>
          <w:b/>
          <w:bCs/>
          <w:i/>
          <w:iCs/>
          <w:lang w:val="en-US" w:eastAsia="zh-CN"/>
        </w:rPr>
        <w:t>Support to introduce a UE capability to report the following information</w:t>
      </w:r>
    </w:p>
    <w:p w14:paraId="43A0A95D" w14:textId="15517424" w:rsidR="00FB6A72" w:rsidRPr="00FB6A72" w:rsidRDefault="00FB6A72" w:rsidP="00FB6A72">
      <w:pPr>
        <w:pStyle w:val="0Maintext"/>
        <w:numPr>
          <w:ilvl w:val="0"/>
          <w:numId w:val="25"/>
        </w:numPr>
        <w:spacing w:after="120" w:line="240" w:lineRule="auto"/>
        <w:rPr>
          <w:b/>
          <w:bCs/>
          <w:i/>
          <w:iCs/>
          <w:lang w:eastAsia="zh-CN"/>
        </w:rPr>
      </w:pPr>
      <w:r>
        <w:rPr>
          <w:b/>
          <w:bCs/>
          <w:i/>
          <w:iCs/>
          <w:lang w:eastAsia="zh-CN"/>
        </w:rPr>
        <w:t>W</w:t>
      </w:r>
      <w:r w:rsidRPr="00FB6A72">
        <w:rPr>
          <w:b/>
          <w:bCs/>
          <w:i/>
          <w:iCs/>
          <w:lang w:eastAsia="zh-CN"/>
        </w:rPr>
        <w:t xml:space="preserve">hether PDSCH /PDCCH from serving cell (PCI) is rate matched around non-serving cell SSB </w:t>
      </w:r>
    </w:p>
    <w:p w14:paraId="742A7822" w14:textId="1B6A807E" w:rsidR="004D79CD" w:rsidRDefault="00FB6A72" w:rsidP="003534EB">
      <w:pPr>
        <w:pStyle w:val="0Maintext"/>
        <w:numPr>
          <w:ilvl w:val="0"/>
          <w:numId w:val="25"/>
        </w:numPr>
        <w:spacing w:after="120" w:line="240" w:lineRule="auto"/>
        <w:rPr>
          <w:b/>
          <w:bCs/>
          <w:i/>
          <w:iCs/>
        </w:rPr>
      </w:pPr>
      <w:r>
        <w:rPr>
          <w:b/>
          <w:bCs/>
          <w:i/>
          <w:iCs/>
        </w:rPr>
        <w:t>Whether</w:t>
      </w:r>
      <w:r w:rsidRPr="00FB6A72">
        <w:rPr>
          <w:b/>
          <w:bCs/>
          <w:i/>
          <w:iCs/>
        </w:rPr>
        <w:t xml:space="preserve"> PDSCH/PDCCH from non-serving cell (PCI) associated with TCI state and/or QCL-info is rate matched around serving cell SSB</w:t>
      </w:r>
    </w:p>
    <w:p w14:paraId="5FD02DF9" w14:textId="50809F3E" w:rsidR="00AC7C6D" w:rsidRDefault="00AC7C6D" w:rsidP="00AC7C6D">
      <w:pPr>
        <w:pStyle w:val="0Maintext"/>
        <w:spacing w:after="120" w:line="240" w:lineRule="auto"/>
        <w:rPr>
          <w:b/>
          <w:bCs/>
          <w:i/>
          <w:iCs/>
        </w:rPr>
      </w:pPr>
    </w:p>
    <w:p w14:paraId="7169FC0A" w14:textId="14560891" w:rsidR="00AC7C6D" w:rsidRDefault="00AC7C6D" w:rsidP="00AC7C6D">
      <w:pPr>
        <w:pStyle w:val="Heading2"/>
      </w:pPr>
      <w:r>
        <w:t>PCI and CORESETPoolIndex</w:t>
      </w:r>
    </w:p>
    <w:p w14:paraId="094BFDF8" w14:textId="77777777" w:rsidR="00AC7C6D" w:rsidRDefault="00AC7C6D" w:rsidP="00AC7C6D">
      <w:pPr>
        <w:pStyle w:val="0Maintext"/>
        <w:spacing w:after="120" w:afterAutospacing="0" w:line="240" w:lineRule="auto"/>
        <w:ind w:firstLine="0"/>
        <w:rPr>
          <w:lang w:eastAsia="zh-CN"/>
        </w:rPr>
      </w:pPr>
      <w:r>
        <w:rPr>
          <w:lang w:eastAsia="zh-CN"/>
        </w:rPr>
        <w:t>In RAN1 #104b, the following options are agreed.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AC7C6D" w14:paraId="31EF2EC8" w14:textId="77777777" w:rsidTr="00537BB3">
        <w:tc>
          <w:tcPr>
            <w:tcW w:w="9010" w:type="dxa"/>
          </w:tcPr>
          <w:p w14:paraId="435AC1ED" w14:textId="77777777" w:rsidR="00AC7C6D" w:rsidRPr="00AC7C6D" w:rsidRDefault="00AC7C6D" w:rsidP="00537BB3">
            <w:pPr>
              <w:rPr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AC7C6D">
              <w:rPr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0BCE68BC" w14:textId="77777777" w:rsidR="00AC7C6D" w:rsidRPr="00AC7C6D" w:rsidRDefault="00AC7C6D" w:rsidP="00537BB3">
            <w:pPr>
              <w:rPr>
                <w:sz w:val="20"/>
                <w:szCs w:val="20"/>
              </w:rPr>
            </w:pPr>
            <w:r w:rsidRPr="00AC7C6D">
              <w:rPr>
                <w:sz w:val="20"/>
                <w:szCs w:val="20"/>
              </w:rPr>
              <w:t>For intercell MTRP operation, downselect one or more of the following alternatives in RAN1#105-e</w:t>
            </w:r>
          </w:p>
          <w:p w14:paraId="08949A4A" w14:textId="77777777" w:rsidR="00AC7C6D" w:rsidRPr="00AC7C6D" w:rsidRDefault="00AC7C6D" w:rsidP="00537BB3">
            <w:pPr>
              <w:numPr>
                <w:ilvl w:val="0"/>
                <w:numId w:val="30"/>
              </w:numPr>
              <w:rPr>
                <w:rFonts w:eastAsia="DengXian"/>
                <w:bCs/>
                <w:iCs/>
                <w:kern w:val="32"/>
                <w:sz w:val="20"/>
                <w:szCs w:val="20"/>
              </w:rPr>
            </w:pPr>
            <w:r w:rsidRPr="00AC7C6D">
              <w:rPr>
                <w:rFonts w:eastAsia="DengXian"/>
                <w:bCs/>
                <w:iCs/>
                <w:kern w:val="32"/>
                <w:sz w:val="20"/>
                <w:szCs w:val="20"/>
              </w:rPr>
              <w:t>Alt1: one PCI associated with one or more of activated TCI states for [PDSCH]/PDCCH can be associated with only one CORESETPoolIndex</w:t>
            </w:r>
          </w:p>
          <w:p w14:paraId="47EFBFE1" w14:textId="77777777" w:rsidR="00AC7C6D" w:rsidRPr="00AC7C6D" w:rsidRDefault="00AC7C6D" w:rsidP="00537BB3">
            <w:pPr>
              <w:numPr>
                <w:ilvl w:val="0"/>
                <w:numId w:val="30"/>
              </w:numPr>
              <w:rPr>
                <w:rFonts w:eastAsia="DengXian"/>
                <w:bCs/>
                <w:iCs/>
                <w:kern w:val="32"/>
                <w:sz w:val="20"/>
                <w:szCs w:val="20"/>
              </w:rPr>
            </w:pPr>
            <w:r w:rsidRPr="00AC7C6D">
              <w:rPr>
                <w:rFonts w:eastAsia="DengXian"/>
                <w:bCs/>
                <w:iCs/>
                <w:kern w:val="32"/>
                <w:sz w:val="20"/>
                <w:szCs w:val="20"/>
              </w:rPr>
              <w:lastRenderedPageBreak/>
              <w:t>Alt2: one PCI associated with one or more of activated TCI states for [PDSCH]/PDCCH can be associated with more than one CORESETPoolIndex</w:t>
            </w:r>
          </w:p>
          <w:p w14:paraId="53A10104" w14:textId="77777777" w:rsidR="00AC7C6D" w:rsidRPr="00AC7C6D" w:rsidRDefault="00AC7C6D" w:rsidP="00537BB3">
            <w:pPr>
              <w:numPr>
                <w:ilvl w:val="0"/>
                <w:numId w:val="30"/>
              </w:numPr>
              <w:rPr>
                <w:rFonts w:eastAsia="DengXian"/>
                <w:bCs/>
                <w:iCs/>
                <w:kern w:val="32"/>
                <w:sz w:val="20"/>
                <w:szCs w:val="20"/>
              </w:rPr>
            </w:pPr>
            <w:r w:rsidRPr="00AC7C6D">
              <w:rPr>
                <w:rFonts w:eastAsia="DengXian"/>
                <w:bCs/>
                <w:iCs/>
                <w:kern w:val="32"/>
                <w:sz w:val="20"/>
                <w:szCs w:val="20"/>
              </w:rPr>
              <w:t>Alt3: one PCI associated with TCI states for [PDSCH]/PDCCH via QCL relationship without association with CORESETPoolIndex</w:t>
            </w:r>
          </w:p>
          <w:p w14:paraId="62B0CDF8" w14:textId="77777777" w:rsidR="00AC7C6D" w:rsidRPr="00AC7C6D" w:rsidRDefault="00AC7C6D" w:rsidP="00537BB3">
            <w:pPr>
              <w:rPr>
                <w:rFonts w:eastAsia="DengXian"/>
                <w:bCs/>
                <w:iCs/>
                <w:kern w:val="32"/>
                <w:sz w:val="20"/>
                <w:szCs w:val="20"/>
              </w:rPr>
            </w:pPr>
            <w:r w:rsidRPr="00AC7C6D">
              <w:rPr>
                <w:rFonts w:eastAsia="DengXian"/>
                <w:bCs/>
                <w:iCs/>
                <w:kern w:val="32"/>
                <w:sz w:val="20"/>
                <w:szCs w:val="20"/>
              </w:rPr>
              <w:t>Note: This agreement is not related to the down-selection of one of the 5 options from RAN1#104-e</w:t>
            </w:r>
          </w:p>
          <w:p w14:paraId="33DA82EE" w14:textId="77777777" w:rsidR="00AC7C6D" w:rsidRPr="00AC7C6D" w:rsidRDefault="00AC7C6D" w:rsidP="00537BB3">
            <w:pPr>
              <w:rPr>
                <w:rFonts w:eastAsia="DengXian"/>
                <w:bCs/>
                <w:iCs/>
                <w:kern w:val="32"/>
                <w:sz w:val="20"/>
                <w:szCs w:val="20"/>
              </w:rPr>
            </w:pPr>
            <w:r w:rsidRPr="00AC7C6D">
              <w:rPr>
                <w:rFonts w:eastAsia="DengXian"/>
                <w:bCs/>
                <w:iCs/>
                <w:kern w:val="32"/>
                <w:sz w:val="20"/>
                <w:szCs w:val="20"/>
              </w:rPr>
              <w:t>Note: Above should be specified by reusing Rel-15/Rel-16 QCL rules as concluded in RAN1#104-e</w:t>
            </w:r>
          </w:p>
          <w:p w14:paraId="60DDA426" w14:textId="77777777" w:rsidR="00AC7C6D" w:rsidRPr="00AC7C6D" w:rsidRDefault="00AC7C6D" w:rsidP="00537BB3">
            <w:pPr>
              <w:pStyle w:val="0Maintext"/>
              <w:spacing w:after="120" w:afterAutospacing="0" w:line="240" w:lineRule="auto"/>
              <w:ind w:firstLine="0"/>
              <w:rPr>
                <w:lang w:val="en-CN" w:eastAsia="zh-CN"/>
              </w:rPr>
            </w:pPr>
          </w:p>
        </w:tc>
      </w:tr>
    </w:tbl>
    <w:p w14:paraId="27FC8678" w14:textId="6D9BC456" w:rsidR="00AC7C6D" w:rsidRDefault="00AC7C6D" w:rsidP="00AC7C6D">
      <w:pPr>
        <w:pStyle w:val="0Maintext"/>
        <w:spacing w:after="120" w:line="240" w:lineRule="auto"/>
        <w:rPr>
          <w:b/>
          <w:bCs/>
          <w:i/>
          <w:iCs/>
          <w:lang w:val="en-CN"/>
        </w:rPr>
      </w:pPr>
    </w:p>
    <w:p w14:paraId="0BC80AC9" w14:textId="5518FA00" w:rsidR="00AC7C6D" w:rsidRDefault="00AC7C6D" w:rsidP="00AC7C6D">
      <w:pPr>
        <w:pStyle w:val="0Maintext"/>
        <w:spacing w:after="120" w:afterAutospacing="0" w:line="240" w:lineRule="auto"/>
        <w:ind w:firstLine="0"/>
        <w:rPr>
          <w:lang w:eastAsia="zh-CN"/>
        </w:rPr>
      </w:pPr>
      <w:r w:rsidRPr="00AC7C6D">
        <w:rPr>
          <w:lang w:eastAsia="zh-CN"/>
        </w:rPr>
        <w:t>A</w:t>
      </w:r>
      <w:r>
        <w:rPr>
          <w:lang w:eastAsia="zh-CN"/>
        </w:rPr>
        <w:t xml:space="preserve">mong the 3 alternatives, </w:t>
      </w:r>
      <w:r w:rsidRPr="00AC7C6D">
        <w:rPr>
          <w:lang w:eastAsia="zh-CN"/>
        </w:rPr>
        <w:t>since</w:t>
      </w:r>
      <w:r>
        <w:rPr>
          <w:lang w:eastAsia="zh-CN"/>
        </w:rPr>
        <w:t xml:space="preserve"> the inter-cell mTRP is based on Rel-16 mDCI based mTRP, it is straight-forward that each PCI is associated with a CORESETPoolIndex. In Rel-16, CORESETPoolIndex is introduced to identify a TRP, and in inter-cell mTRP, a TRP should be the same as a cell. In addition, since it was agreed that the PCI can be associated with both PDCCH and PDSCH, the bracket for “[PDSCH]” should be removed.</w:t>
      </w:r>
    </w:p>
    <w:p w14:paraId="3A3BBF3F" w14:textId="50764385" w:rsidR="00AC7C6D" w:rsidRPr="00FF0F5D" w:rsidRDefault="00AC7C6D" w:rsidP="00AC7C6D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eastAsia="zh-CN"/>
        </w:rPr>
      </w:pPr>
      <w:r w:rsidRPr="00FF0F5D">
        <w:rPr>
          <w:b/>
          <w:bCs/>
          <w:i/>
          <w:iCs/>
          <w:lang w:eastAsia="zh-CN"/>
        </w:rPr>
        <w:t xml:space="preserve">Proposal 3: For PCI and CORESETPoolIndex association, support Alt 1, where </w:t>
      </w:r>
      <w:r w:rsidRPr="00FF0F5D">
        <w:rPr>
          <w:rFonts w:eastAsia="DengXian" w:cs="Times New Roman"/>
          <w:b/>
          <w:bCs/>
          <w:i/>
          <w:iCs/>
          <w:kern w:val="32"/>
          <w:lang w:eastAsia="zh-CN"/>
        </w:rPr>
        <w:t>one PCI associated with one or more of activated TCI states for PDSCH/PDCCH can be associated with only one CORESETPoolIndex</w:t>
      </w:r>
      <w:r w:rsidR="00FF0F5D">
        <w:rPr>
          <w:rFonts w:eastAsia="DengXian" w:cs="Times New Roman"/>
          <w:b/>
          <w:bCs/>
          <w:i/>
          <w:iCs/>
          <w:kern w:val="32"/>
          <w:lang w:eastAsia="zh-CN"/>
        </w:rPr>
        <w:t>.</w:t>
      </w:r>
    </w:p>
    <w:p w14:paraId="3AD5F79A" w14:textId="32AAF686" w:rsidR="00AC7C6D" w:rsidRDefault="00AC7C6D" w:rsidP="00AC7C6D">
      <w:pPr>
        <w:pStyle w:val="0Maintext"/>
        <w:spacing w:after="120" w:line="240" w:lineRule="auto"/>
        <w:rPr>
          <w:b/>
          <w:bCs/>
          <w:i/>
          <w:iCs/>
          <w:lang w:val="en-CN"/>
        </w:rPr>
      </w:pPr>
    </w:p>
    <w:p w14:paraId="63C03ECE" w14:textId="1727D67B" w:rsidR="00FF0F5D" w:rsidRDefault="00FF0F5D" w:rsidP="00FF0F5D">
      <w:pPr>
        <w:pStyle w:val="Heading2"/>
      </w:pPr>
      <w:r>
        <w:t>Number of PCIs</w:t>
      </w:r>
    </w:p>
    <w:p w14:paraId="3673E513" w14:textId="4C31D7C4" w:rsidR="00FF0F5D" w:rsidRDefault="00FF0F5D" w:rsidP="00FF0F5D">
      <w:pPr>
        <w:pStyle w:val="0Maintext"/>
        <w:spacing w:after="120" w:afterAutospacing="0" w:line="240" w:lineRule="auto"/>
        <w:ind w:firstLine="0"/>
        <w:rPr>
          <w:lang w:eastAsia="zh-CN"/>
        </w:rPr>
      </w:pPr>
      <w:r w:rsidRPr="00FF0F5D">
        <w:rPr>
          <w:lang w:eastAsia="zh-CN"/>
        </w:rPr>
        <w:t>In RAN1 #104b, the following options are agreed</w:t>
      </w:r>
      <w:r>
        <w:rPr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FF0F5D" w14:paraId="1E123A98" w14:textId="77777777" w:rsidTr="00FF0F5D">
        <w:tc>
          <w:tcPr>
            <w:tcW w:w="9010" w:type="dxa"/>
          </w:tcPr>
          <w:p w14:paraId="2A57B8E7" w14:textId="77777777" w:rsidR="00FF0F5D" w:rsidRPr="00AC7C6D" w:rsidRDefault="00FF0F5D" w:rsidP="00FF0F5D">
            <w:pPr>
              <w:rPr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AC7C6D">
              <w:rPr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025D4964" w14:textId="77777777" w:rsidR="00FF0F5D" w:rsidRPr="00AC7C6D" w:rsidRDefault="00FF0F5D" w:rsidP="00FF0F5D">
            <w:pPr>
              <w:numPr>
                <w:ilvl w:val="0"/>
                <w:numId w:val="30"/>
              </w:numPr>
              <w:rPr>
                <w:rFonts w:eastAsia="DengXian"/>
                <w:bCs/>
                <w:iCs/>
                <w:kern w:val="32"/>
                <w:sz w:val="20"/>
                <w:szCs w:val="20"/>
              </w:rPr>
            </w:pPr>
            <w:r w:rsidRPr="00AC7C6D">
              <w:rPr>
                <w:rFonts w:eastAsia="DengXian"/>
                <w:bCs/>
                <w:iCs/>
                <w:kern w:val="32"/>
                <w:sz w:val="20"/>
                <w:szCs w:val="20"/>
              </w:rPr>
              <w:t>For intercell MTRP operation, 1 additional PCI different from the serving cell PCI is supported per CC</w:t>
            </w:r>
          </w:p>
          <w:p w14:paraId="4FD54224" w14:textId="77777777" w:rsidR="00FF0F5D" w:rsidRPr="00AC7C6D" w:rsidRDefault="00FF0F5D" w:rsidP="00FF0F5D">
            <w:pPr>
              <w:numPr>
                <w:ilvl w:val="1"/>
                <w:numId w:val="30"/>
              </w:numPr>
              <w:rPr>
                <w:rFonts w:eastAsia="DengXian"/>
                <w:bCs/>
                <w:iCs/>
                <w:kern w:val="32"/>
                <w:sz w:val="20"/>
                <w:szCs w:val="20"/>
              </w:rPr>
            </w:pPr>
            <w:r w:rsidRPr="00AC7C6D">
              <w:rPr>
                <w:rFonts w:eastAsia="DengXian"/>
                <w:bCs/>
                <w:iCs/>
                <w:kern w:val="32"/>
                <w:sz w:val="20"/>
                <w:szCs w:val="20"/>
              </w:rPr>
              <w:t>The additional PCI is the one associated with one or more TCI states that are activated for [CSI-RS for CSI]/PDSCH/PDCCH, per CC.</w:t>
            </w:r>
          </w:p>
          <w:p w14:paraId="43573D7E" w14:textId="77777777" w:rsidR="00FF0F5D" w:rsidRPr="00AC7C6D" w:rsidRDefault="00FF0F5D" w:rsidP="00FF0F5D">
            <w:pPr>
              <w:numPr>
                <w:ilvl w:val="1"/>
                <w:numId w:val="30"/>
              </w:numPr>
              <w:rPr>
                <w:rFonts w:eastAsia="DengXian"/>
                <w:bCs/>
                <w:iCs/>
                <w:kern w:val="32"/>
                <w:sz w:val="20"/>
                <w:szCs w:val="20"/>
              </w:rPr>
            </w:pPr>
            <w:r w:rsidRPr="00AC7C6D">
              <w:rPr>
                <w:rFonts w:eastAsia="DengXian"/>
                <w:bCs/>
                <w:iCs/>
                <w:kern w:val="32"/>
                <w:sz w:val="20"/>
                <w:szCs w:val="20"/>
              </w:rPr>
              <w:t>Applicable at least for non-cross carrier QCL indication</w:t>
            </w:r>
          </w:p>
          <w:p w14:paraId="04DED029" w14:textId="77777777" w:rsidR="00FF0F5D" w:rsidRPr="00AC7C6D" w:rsidRDefault="00FF0F5D" w:rsidP="00FF0F5D">
            <w:pPr>
              <w:numPr>
                <w:ilvl w:val="2"/>
                <w:numId w:val="30"/>
              </w:numPr>
              <w:rPr>
                <w:rFonts w:eastAsia="DengXian"/>
                <w:bCs/>
                <w:iCs/>
                <w:kern w:val="32"/>
                <w:sz w:val="20"/>
                <w:szCs w:val="20"/>
              </w:rPr>
            </w:pPr>
            <w:r w:rsidRPr="00AC7C6D">
              <w:rPr>
                <w:rFonts w:eastAsia="DengXian"/>
                <w:bCs/>
                <w:iCs/>
                <w:kern w:val="32"/>
                <w:sz w:val="20"/>
                <w:szCs w:val="20"/>
              </w:rPr>
              <w:t>FFS: Cross carrier scheduling QCL indication</w:t>
            </w:r>
          </w:p>
          <w:p w14:paraId="72E47003" w14:textId="77777777" w:rsidR="00FF0F5D" w:rsidRPr="00AC7C6D" w:rsidRDefault="00FF0F5D" w:rsidP="00FF0F5D">
            <w:pPr>
              <w:numPr>
                <w:ilvl w:val="0"/>
                <w:numId w:val="30"/>
              </w:numPr>
              <w:rPr>
                <w:rFonts w:eastAsia="DengXian"/>
                <w:bCs/>
                <w:iCs/>
                <w:kern w:val="32"/>
                <w:sz w:val="20"/>
                <w:szCs w:val="20"/>
              </w:rPr>
            </w:pPr>
            <w:r w:rsidRPr="00AC7C6D">
              <w:rPr>
                <w:rFonts w:eastAsia="DengXian"/>
                <w:bCs/>
                <w:iCs/>
                <w:kern w:val="32"/>
                <w:sz w:val="20"/>
                <w:szCs w:val="20"/>
              </w:rPr>
              <w:t>RAN1 to decide on the maximum number of PCIs different from the serving cell PCI per CC and/or across all CCs that can be RRC-configured for multi-DCI based inter-cell multi-TRP</w:t>
            </w:r>
          </w:p>
          <w:p w14:paraId="40AA08FE" w14:textId="77777777" w:rsidR="00FF0F5D" w:rsidRPr="00AC7C6D" w:rsidRDefault="00FF0F5D" w:rsidP="00FF0F5D">
            <w:pPr>
              <w:numPr>
                <w:ilvl w:val="0"/>
                <w:numId w:val="30"/>
              </w:numPr>
              <w:rPr>
                <w:rFonts w:eastAsia="DengXian"/>
                <w:bCs/>
                <w:iCs/>
                <w:kern w:val="32"/>
                <w:sz w:val="20"/>
                <w:szCs w:val="20"/>
              </w:rPr>
            </w:pPr>
            <w:r w:rsidRPr="00AC7C6D">
              <w:rPr>
                <w:rFonts w:eastAsia="DengXian"/>
                <w:bCs/>
                <w:iCs/>
                <w:kern w:val="32"/>
                <w:sz w:val="20"/>
                <w:szCs w:val="20"/>
              </w:rPr>
              <w:t>Above should be specified by reusing R15 QCL rules as concluded in RAN1#104-e</w:t>
            </w:r>
          </w:p>
          <w:p w14:paraId="6ECBDE0B" w14:textId="77777777" w:rsidR="00FF0F5D" w:rsidRPr="00FF0F5D" w:rsidRDefault="00FF0F5D" w:rsidP="00FF0F5D">
            <w:pPr>
              <w:pStyle w:val="0Maintext"/>
              <w:spacing w:after="120" w:afterAutospacing="0" w:line="240" w:lineRule="auto"/>
              <w:ind w:firstLine="0"/>
              <w:rPr>
                <w:lang w:val="en-CN" w:eastAsia="zh-CN"/>
              </w:rPr>
            </w:pPr>
          </w:p>
        </w:tc>
      </w:tr>
    </w:tbl>
    <w:p w14:paraId="2F2F461B" w14:textId="43A153B9" w:rsidR="00FF0F5D" w:rsidRDefault="00FF0F5D" w:rsidP="00FF0F5D">
      <w:pPr>
        <w:pStyle w:val="0Maintext"/>
        <w:spacing w:after="120" w:afterAutospacing="0" w:line="240" w:lineRule="auto"/>
        <w:ind w:firstLine="0"/>
        <w:rPr>
          <w:lang w:eastAsia="zh-CN"/>
        </w:rPr>
      </w:pPr>
    </w:p>
    <w:p w14:paraId="1F15B8D9" w14:textId="0E352538" w:rsidR="00FF0F5D" w:rsidRDefault="00FF0F5D" w:rsidP="00FF0F5D">
      <w:pPr>
        <w:pStyle w:val="0Maintext"/>
        <w:spacing w:after="120" w:afterAutospacing="0" w:line="240" w:lineRule="auto"/>
        <w:ind w:firstLine="0"/>
        <w:rPr>
          <w:lang w:eastAsia="zh-CN"/>
        </w:rPr>
      </w:pPr>
      <w:r>
        <w:rPr>
          <w:lang w:eastAsia="zh-CN"/>
        </w:rPr>
        <w:t>In RAN #92, it was agreed that the inter-cell mTRP should focus on Rel-15/Rel-16 TCI framework, and it should be based on the mDCI framework, it is naturally that only 1 additional PCI is needed. Meanwhile, in Rel-16, the SSB from different TRPs can be configured as the QCL source of CSI-RS, the CSI-RS should be included in addition to PDSCH/PDCCH as the target signals to be associated with the non-serving cell PCI.</w:t>
      </w:r>
    </w:p>
    <w:p w14:paraId="27E18753" w14:textId="24142A82" w:rsidR="00FF0F5D" w:rsidRPr="00FF0F5D" w:rsidRDefault="00FF0F5D" w:rsidP="00FF0F5D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eastAsia="zh-CN"/>
        </w:rPr>
      </w:pPr>
      <w:r w:rsidRPr="00FF0F5D">
        <w:rPr>
          <w:b/>
          <w:bCs/>
          <w:i/>
          <w:iCs/>
          <w:lang w:eastAsia="zh-CN"/>
        </w:rPr>
        <w:t>Proposal 4: Only 1 additional PCI is supported for inter-cell mTRP.</w:t>
      </w:r>
    </w:p>
    <w:p w14:paraId="34AF9139" w14:textId="3F134810" w:rsidR="00FF0F5D" w:rsidRPr="00FF0F5D" w:rsidRDefault="00FF0F5D" w:rsidP="00FF0F5D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eastAsia="zh-CN"/>
        </w:rPr>
      </w:pPr>
      <w:r w:rsidRPr="00FF0F5D">
        <w:rPr>
          <w:b/>
          <w:bCs/>
          <w:i/>
          <w:iCs/>
          <w:lang w:eastAsia="zh-CN"/>
        </w:rPr>
        <w:t>Proposal 5: The additional PCI is associated with the TCI state configured for CSI-RS in addition to PDSCH/PDCCH.</w:t>
      </w:r>
    </w:p>
    <w:p w14:paraId="1A418CE6" w14:textId="77777777" w:rsidR="00FF0F5D" w:rsidRPr="00FF0F5D" w:rsidRDefault="00FF0F5D" w:rsidP="00FF0F5D">
      <w:pPr>
        <w:pStyle w:val="0Maintext"/>
        <w:spacing w:after="120" w:afterAutospacing="0" w:line="240" w:lineRule="auto"/>
        <w:ind w:firstLine="0"/>
        <w:rPr>
          <w:lang w:eastAsia="zh-CN"/>
        </w:rPr>
      </w:pPr>
    </w:p>
    <w:p w14:paraId="319B6700" w14:textId="2C7FF69F" w:rsidR="007A1F9E" w:rsidRDefault="007A1F9E" w:rsidP="007A1F9E">
      <w:pPr>
        <w:pStyle w:val="Heading1"/>
      </w:pPr>
      <w:r>
        <w:t>Conclusion</w:t>
      </w:r>
    </w:p>
    <w:p w14:paraId="493C61C7" w14:textId="64378CEF" w:rsidR="007A1F9E" w:rsidRDefault="007A1F9E" w:rsidP="00361704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rPr>
          <w:lang w:val="en-US" w:eastAsia="zh-CN"/>
        </w:rPr>
        <w:t xml:space="preserve">In this contribution, we discussed </w:t>
      </w:r>
      <w:r w:rsidR="00475A4C">
        <w:rPr>
          <w:lang w:val="en-US" w:eastAsia="zh-CN"/>
        </w:rPr>
        <w:t xml:space="preserve">inter-cell </w:t>
      </w:r>
      <w:r w:rsidR="002454C7">
        <w:rPr>
          <w:lang w:val="en-US" w:eastAsia="zh-CN"/>
        </w:rPr>
        <w:t>multi-TRP enhancement</w:t>
      </w:r>
      <w:r>
        <w:rPr>
          <w:lang w:val="en-US" w:eastAsia="zh-CN"/>
        </w:rPr>
        <w:t>. Based on the discussion, the following proposals have been achieved.</w:t>
      </w:r>
    </w:p>
    <w:p w14:paraId="51715452" w14:textId="77777777" w:rsidR="00FB6A72" w:rsidRPr="00FB6A72" w:rsidRDefault="00FB6A72" w:rsidP="00FB6A72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 w:eastAsia="zh-CN"/>
        </w:rPr>
      </w:pPr>
      <w:r w:rsidRPr="00FB6A72">
        <w:rPr>
          <w:b/>
          <w:bCs/>
          <w:i/>
          <w:iCs/>
          <w:lang w:val="en-US" w:eastAsia="zh-CN"/>
        </w:rPr>
        <w:t>Proposal 1: For inter-cell multi-TRP operation, support option 2/3/5 to define the association between TCI and non-serving cell information, where an indicator can be used to provide the linkage between non-serving cell information and a TCI</w:t>
      </w:r>
    </w:p>
    <w:p w14:paraId="3E2A992F" w14:textId="478B38F6" w:rsidR="00232EDC" w:rsidRPr="00FB6A72" w:rsidRDefault="00FB6A72" w:rsidP="00FB6A72">
      <w:pPr>
        <w:pStyle w:val="0Maintext"/>
        <w:numPr>
          <w:ilvl w:val="0"/>
          <w:numId w:val="29"/>
        </w:numPr>
        <w:spacing w:after="120" w:afterAutospacing="0" w:line="240" w:lineRule="auto"/>
        <w:rPr>
          <w:b/>
          <w:bCs/>
          <w:i/>
          <w:iCs/>
          <w:lang w:val="en-US" w:eastAsia="zh-CN"/>
        </w:rPr>
      </w:pPr>
      <w:r w:rsidRPr="00FB6A72">
        <w:rPr>
          <w:b/>
          <w:bCs/>
          <w:i/>
          <w:iCs/>
          <w:lang w:val="en-US" w:eastAsia="zh-CN"/>
        </w:rPr>
        <w:t>The TCI with the same indicator should be associated with the same CORESETPoolIndex</w:t>
      </w:r>
    </w:p>
    <w:p w14:paraId="558F047E" w14:textId="77777777" w:rsidR="00FB6A72" w:rsidRPr="00232EDC" w:rsidRDefault="00FB6A72" w:rsidP="00FB6A72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 w:eastAsia="zh-CN"/>
        </w:rPr>
      </w:pPr>
      <w:r w:rsidRPr="00232EDC">
        <w:rPr>
          <w:b/>
          <w:bCs/>
          <w:i/>
          <w:iCs/>
          <w:lang w:val="en-US" w:eastAsia="zh-CN"/>
        </w:rPr>
        <w:t xml:space="preserve">Proposal </w:t>
      </w:r>
      <w:r>
        <w:rPr>
          <w:b/>
          <w:bCs/>
          <w:i/>
          <w:iCs/>
          <w:lang w:val="en-US" w:eastAsia="zh-CN"/>
        </w:rPr>
        <w:t>2</w:t>
      </w:r>
      <w:r w:rsidRPr="00232EDC">
        <w:rPr>
          <w:b/>
          <w:bCs/>
          <w:i/>
          <w:iCs/>
          <w:lang w:val="en-US" w:eastAsia="zh-CN"/>
        </w:rPr>
        <w:t xml:space="preserve">: </w:t>
      </w:r>
      <w:r>
        <w:rPr>
          <w:b/>
          <w:bCs/>
          <w:i/>
          <w:iCs/>
          <w:lang w:val="en-US" w:eastAsia="zh-CN"/>
        </w:rPr>
        <w:t>Support to introduce a UE capability to report the following information</w:t>
      </w:r>
    </w:p>
    <w:p w14:paraId="6AAC3887" w14:textId="77777777" w:rsidR="00FB6A72" w:rsidRPr="00FB6A72" w:rsidRDefault="00FB6A72" w:rsidP="00FB6A72">
      <w:pPr>
        <w:pStyle w:val="0Maintext"/>
        <w:numPr>
          <w:ilvl w:val="0"/>
          <w:numId w:val="25"/>
        </w:numPr>
        <w:spacing w:after="120" w:line="240" w:lineRule="auto"/>
        <w:rPr>
          <w:b/>
          <w:bCs/>
          <w:i/>
          <w:iCs/>
          <w:lang w:eastAsia="zh-CN"/>
        </w:rPr>
      </w:pPr>
      <w:r>
        <w:rPr>
          <w:b/>
          <w:bCs/>
          <w:i/>
          <w:iCs/>
          <w:lang w:eastAsia="zh-CN"/>
        </w:rPr>
        <w:t>W</w:t>
      </w:r>
      <w:r w:rsidRPr="00FB6A72">
        <w:rPr>
          <w:b/>
          <w:bCs/>
          <w:i/>
          <w:iCs/>
          <w:lang w:eastAsia="zh-CN"/>
        </w:rPr>
        <w:t xml:space="preserve">hether PDSCH /PDCCH from serving cell (PCI) is rate matched around non-serving cell SSB </w:t>
      </w:r>
    </w:p>
    <w:p w14:paraId="6C017C51" w14:textId="644CBAB1" w:rsidR="00FB6A72" w:rsidRDefault="00FB6A72" w:rsidP="00FB6A72">
      <w:pPr>
        <w:pStyle w:val="0Maintext"/>
        <w:numPr>
          <w:ilvl w:val="0"/>
          <w:numId w:val="25"/>
        </w:numPr>
        <w:spacing w:after="120" w:line="240" w:lineRule="auto"/>
        <w:rPr>
          <w:b/>
          <w:bCs/>
          <w:i/>
          <w:iCs/>
        </w:rPr>
      </w:pPr>
      <w:r>
        <w:rPr>
          <w:b/>
          <w:bCs/>
          <w:i/>
          <w:iCs/>
        </w:rPr>
        <w:lastRenderedPageBreak/>
        <w:t>Whether</w:t>
      </w:r>
      <w:r w:rsidRPr="00FB6A72">
        <w:rPr>
          <w:b/>
          <w:bCs/>
          <w:i/>
          <w:iCs/>
        </w:rPr>
        <w:t xml:space="preserve"> PDSCH/PDCCH from non-serving cell (PCI) associated with TCI state and/or QCL-info is rate matched around serving cell SSB</w:t>
      </w:r>
    </w:p>
    <w:p w14:paraId="7C471FB6" w14:textId="0ACE5EAB" w:rsidR="00FF0F5D" w:rsidRDefault="00FF0F5D" w:rsidP="00FF0F5D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 w:eastAsia="zh-CN"/>
        </w:rPr>
      </w:pPr>
      <w:r w:rsidRPr="00FF0F5D">
        <w:rPr>
          <w:b/>
          <w:bCs/>
          <w:i/>
          <w:iCs/>
          <w:lang w:val="en-US" w:eastAsia="zh-CN"/>
        </w:rPr>
        <w:t>Proposal 3: For PCI and CORESETPoolIndex association, support Alt 1, where one PCI associated with one or more of activated TCI states for PDSCH/PDCCH can be associated with only one CORESETPoolIndex</w:t>
      </w:r>
      <w:r>
        <w:rPr>
          <w:b/>
          <w:bCs/>
          <w:i/>
          <w:iCs/>
          <w:lang w:val="en-US" w:eastAsia="zh-CN"/>
        </w:rPr>
        <w:t>.</w:t>
      </w:r>
    </w:p>
    <w:p w14:paraId="201AC7EA" w14:textId="77777777" w:rsidR="00FF0F5D" w:rsidRPr="00FF0F5D" w:rsidRDefault="00FF0F5D" w:rsidP="00FF0F5D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eastAsia="zh-CN"/>
        </w:rPr>
      </w:pPr>
      <w:r w:rsidRPr="00FF0F5D">
        <w:rPr>
          <w:b/>
          <w:bCs/>
          <w:i/>
          <w:iCs/>
          <w:lang w:eastAsia="zh-CN"/>
        </w:rPr>
        <w:t>Proposal 4: Only 1 additional PCI is supported for inter-cell mTRP.</w:t>
      </w:r>
    </w:p>
    <w:p w14:paraId="3E741B9F" w14:textId="77777777" w:rsidR="00FF0F5D" w:rsidRPr="00FF0F5D" w:rsidRDefault="00FF0F5D" w:rsidP="00FF0F5D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eastAsia="zh-CN"/>
        </w:rPr>
      </w:pPr>
      <w:r w:rsidRPr="00FF0F5D">
        <w:rPr>
          <w:b/>
          <w:bCs/>
          <w:i/>
          <w:iCs/>
          <w:lang w:eastAsia="zh-CN"/>
        </w:rPr>
        <w:t>Proposal 5: The additional PCI is associated with the TCI state configured for CSI-RS in addition to PDSCH/PDCCH.</w:t>
      </w:r>
    </w:p>
    <w:p w14:paraId="2A126E36" w14:textId="77777777" w:rsidR="00FF0F5D" w:rsidRPr="00FF0F5D" w:rsidRDefault="00FF0F5D" w:rsidP="00FF0F5D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eastAsia="zh-CN"/>
        </w:rPr>
      </w:pPr>
    </w:p>
    <w:p w14:paraId="6EA2F2BD" w14:textId="77777777" w:rsidR="00FF0F5D" w:rsidRPr="00FB6A72" w:rsidRDefault="00FF0F5D" w:rsidP="00FF0F5D">
      <w:pPr>
        <w:pStyle w:val="0Maintext"/>
        <w:spacing w:after="120" w:line="240" w:lineRule="auto"/>
        <w:rPr>
          <w:b/>
          <w:bCs/>
          <w:i/>
          <w:iCs/>
        </w:rPr>
      </w:pPr>
    </w:p>
    <w:p w14:paraId="508691AA" w14:textId="77777777" w:rsidR="00FB6A72" w:rsidRPr="00FB6A72" w:rsidRDefault="00FB6A72" w:rsidP="007A1F9E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eastAsia="zh-CN"/>
        </w:rPr>
      </w:pPr>
    </w:p>
    <w:p w14:paraId="19B8461C" w14:textId="77777777" w:rsidR="007A1F9E" w:rsidRPr="007A1F9E" w:rsidRDefault="007A1F9E" w:rsidP="00361704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</w:p>
    <w:p w14:paraId="5A10E88B" w14:textId="6E7BC659" w:rsidR="002134C9" w:rsidRDefault="002134C9" w:rsidP="002134C9">
      <w:pPr>
        <w:pStyle w:val="0Maintext"/>
        <w:spacing w:after="120" w:afterAutospacing="0" w:line="240" w:lineRule="auto"/>
        <w:rPr>
          <w:lang w:val="en-US" w:eastAsia="zh-CN"/>
        </w:rPr>
      </w:pPr>
    </w:p>
    <w:p w14:paraId="48D3502F" w14:textId="77777777" w:rsidR="002134C9" w:rsidRPr="00E55EB5" w:rsidRDefault="002134C9" w:rsidP="00041988">
      <w:pPr>
        <w:pStyle w:val="0Maintext"/>
        <w:spacing w:after="120" w:afterAutospacing="0" w:line="240" w:lineRule="auto"/>
        <w:rPr>
          <w:lang w:val="en-US"/>
        </w:rPr>
      </w:pPr>
    </w:p>
    <w:sectPr w:rsidR="002134C9" w:rsidRPr="00E55EB5" w:rsidSect="005B0F7A">
      <w:type w:val="continuous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2" w15:restartNumberingAfterBreak="0">
    <w:nsid w:val="00000006"/>
    <w:multiLevelType w:val="hybridMultilevel"/>
    <w:tmpl w:val="00000006"/>
    <w:lvl w:ilvl="0" w:tplc="000001F5">
      <w:start w:val="1"/>
      <w:numFmt w:val="bullet"/>
      <w:lvlText w:val="•"/>
      <w:lvlJc w:val="left"/>
      <w:pPr>
        <w:ind w:left="720" w:hanging="360"/>
      </w:pPr>
    </w:lvl>
    <w:lvl w:ilvl="1" w:tplc="000001F6">
      <w:start w:val="1"/>
      <w:numFmt w:val="bullet"/>
      <w:lvlText w:val="◦"/>
      <w:lvlJc w:val="left"/>
      <w:pPr>
        <w:ind w:left="1440" w:hanging="360"/>
      </w:pPr>
    </w:lvl>
    <w:lvl w:ilvl="2" w:tplc="000001F7">
      <w:start w:val="1"/>
      <w:numFmt w:val="bullet"/>
      <w:lvlText w:val="▪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3981661"/>
    <w:multiLevelType w:val="hybridMultilevel"/>
    <w:tmpl w:val="E79AC0B4"/>
    <w:lvl w:ilvl="0" w:tplc="04090001">
      <w:start w:val="1"/>
      <w:numFmt w:val="bullet"/>
      <w:lvlText w:val=""/>
      <w:lvlJc w:val="left"/>
      <w:pPr>
        <w:ind w:left="82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1" w:hanging="360"/>
      </w:pPr>
      <w:rPr>
        <w:rFonts w:ascii="Wingdings" w:hAnsi="Wingdings" w:hint="default"/>
      </w:rPr>
    </w:lvl>
  </w:abstractNum>
  <w:abstractNum w:abstractNumId="5" w15:restartNumberingAfterBreak="0">
    <w:nsid w:val="152E2D4E"/>
    <w:multiLevelType w:val="hybridMultilevel"/>
    <w:tmpl w:val="57C483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4B1FD6"/>
    <w:multiLevelType w:val="hybridMultilevel"/>
    <w:tmpl w:val="243C6ED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4353F0D"/>
    <w:multiLevelType w:val="multilevel"/>
    <w:tmpl w:val="24353F0D"/>
    <w:lvl w:ilvl="0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8" w15:restartNumberingAfterBreak="0">
    <w:nsid w:val="2C765C81"/>
    <w:multiLevelType w:val="hybridMultilevel"/>
    <w:tmpl w:val="C01EF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277D25"/>
    <w:multiLevelType w:val="hybridMultilevel"/>
    <w:tmpl w:val="956CD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290CC9"/>
    <w:multiLevelType w:val="hybridMultilevel"/>
    <w:tmpl w:val="60260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AF2B29"/>
    <w:multiLevelType w:val="hybridMultilevel"/>
    <w:tmpl w:val="F7482E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887BD8"/>
    <w:multiLevelType w:val="hybridMultilevel"/>
    <w:tmpl w:val="DD162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EA1E3A"/>
    <w:multiLevelType w:val="hybridMultilevel"/>
    <w:tmpl w:val="A9686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182E5A"/>
    <w:multiLevelType w:val="hybridMultilevel"/>
    <w:tmpl w:val="C0480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537B25"/>
    <w:multiLevelType w:val="hybridMultilevel"/>
    <w:tmpl w:val="FC922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7A139DD"/>
    <w:multiLevelType w:val="multilevel"/>
    <w:tmpl w:val="47A139DD"/>
    <w:lvl w:ilvl="0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18" w15:restartNumberingAfterBreak="0">
    <w:nsid w:val="482D2D8E"/>
    <w:multiLevelType w:val="hybridMultilevel"/>
    <w:tmpl w:val="F170D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F17B27"/>
    <w:multiLevelType w:val="hybridMultilevel"/>
    <w:tmpl w:val="CCA8C8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1" w15:restartNumberingAfterBreak="0">
    <w:nsid w:val="4DCD6C3B"/>
    <w:multiLevelType w:val="hybridMultilevel"/>
    <w:tmpl w:val="B386A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5B447871"/>
    <w:multiLevelType w:val="multilevel"/>
    <w:tmpl w:val="5B44787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DF35EB"/>
    <w:multiLevelType w:val="hybridMultilevel"/>
    <w:tmpl w:val="6A7452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8D6E14"/>
    <w:multiLevelType w:val="hybridMultilevel"/>
    <w:tmpl w:val="6D12C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551C99"/>
    <w:multiLevelType w:val="hybridMultilevel"/>
    <w:tmpl w:val="823840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AE078C"/>
    <w:multiLevelType w:val="hybridMultilevel"/>
    <w:tmpl w:val="FD10F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71813E28"/>
    <w:multiLevelType w:val="hybridMultilevel"/>
    <w:tmpl w:val="9F5026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A23E6C"/>
    <w:multiLevelType w:val="hybridMultilevel"/>
    <w:tmpl w:val="D1B211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1"/>
  </w:num>
  <w:num w:numId="5">
    <w:abstractNumId w:val="27"/>
  </w:num>
  <w:num w:numId="6">
    <w:abstractNumId w:val="28"/>
  </w:num>
  <w:num w:numId="7">
    <w:abstractNumId w:val="2"/>
  </w:num>
  <w:num w:numId="8">
    <w:abstractNumId w:val="8"/>
  </w:num>
  <w:num w:numId="9">
    <w:abstractNumId w:val="5"/>
  </w:num>
  <w:num w:numId="10">
    <w:abstractNumId w:val="4"/>
  </w:num>
  <w:num w:numId="11">
    <w:abstractNumId w:val="10"/>
  </w:num>
  <w:num w:numId="12">
    <w:abstractNumId w:val="9"/>
  </w:num>
  <w:num w:numId="13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20"/>
  </w:num>
  <w:num w:numId="15">
    <w:abstractNumId w:val="15"/>
  </w:num>
  <w:num w:numId="16">
    <w:abstractNumId w:val="26"/>
  </w:num>
  <w:num w:numId="17">
    <w:abstractNumId w:val="19"/>
  </w:num>
  <w:num w:numId="18">
    <w:abstractNumId w:val="21"/>
  </w:num>
  <w:num w:numId="19">
    <w:abstractNumId w:val="12"/>
  </w:num>
  <w:num w:numId="20">
    <w:abstractNumId w:val="29"/>
  </w:num>
  <w:num w:numId="21">
    <w:abstractNumId w:val="23"/>
  </w:num>
  <w:num w:numId="22">
    <w:abstractNumId w:val="16"/>
  </w:num>
  <w:num w:numId="23">
    <w:abstractNumId w:val="24"/>
  </w:num>
  <w:num w:numId="24">
    <w:abstractNumId w:val="14"/>
  </w:num>
  <w:num w:numId="25">
    <w:abstractNumId w:val="18"/>
  </w:num>
  <w:num w:numId="26">
    <w:abstractNumId w:val="22"/>
  </w:num>
  <w:num w:numId="27">
    <w:abstractNumId w:val="13"/>
  </w:num>
  <w:num w:numId="28">
    <w:abstractNumId w:val="17"/>
  </w:num>
  <w:num w:numId="29">
    <w:abstractNumId w:val="11"/>
  </w:num>
  <w:num w:numId="30">
    <w:abstractNumId w:val="2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doNotDisplayPageBoundarie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EB7"/>
    <w:rsid w:val="00017B94"/>
    <w:rsid w:val="00017E93"/>
    <w:rsid w:val="000212EC"/>
    <w:rsid w:val="00031D27"/>
    <w:rsid w:val="00031E68"/>
    <w:rsid w:val="000354D1"/>
    <w:rsid w:val="00037E22"/>
    <w:rsid w:val="00041988"/>
    <w:rsid w:val="00044CC2"/>
    <w:rsid w:val="00046585"/>
    <w:rsid w:val="00050D4A"/>
    <w:rsid w:val="000531E2"/>
    <w:rsid w:val="00055D16"/>
    <w:rsid w:val="00055F76"/>
    <w:rsid w:val="0005612B"/>
    <w:rsid w:val="000605BB"/>
    <w:rsid w:val="00062AD2"/>
    <w:rsid w:val="0006765A"/>
    <w:rsid w:val="0007732F"/>
    <w:rsid w:val="00085223"/>
    <w:rsid w:val="000A1890"/>
    <w:rsid w:val="000D0B8C"/>
    <w:rsid w:val="000D0F78"/>
    <w:rsid w:val="000D2660"/>
    <w:rsid w:val="000E10FE"/>
    <w:rsid w:val="000F2C70"/>
    <w:rsid w:val="0010269A"/>
    <w:rsid w:val="0012163E"/>
    <w:rsid w:val="00127219"/>
    <w:rsid w:val="0013108B"/>
    <w:rsid w:val="00140849"/>
    <w:rsid w:val="001511AC"/>
    <w:rsid w:val="00153773"/>
    <w:rsid w:val="00161E92"/>
    <w:rsid w:val="00162C20"/>
    <w:rsid w:val="0018214E"/>
    <w:rsid w:val="0018607A"/>
    <w:rsid w:val="00193222"/>
    <w:rsid w:val="00194BBD"/>
    <w:rsid w:val="001A5A42"/>
    <w:rsid w:val="001A5F2D"/>
    <w:rsid w:val="001C672A"/>
    <w:rsid w:val="001D4551"/>
    <w:rsid w:val="001E62A2"/>
    <w:rsid w:val="001F1442"/>
    <w:rsid w:val="00203A0D"/>
    <w:rsid w:val="002134C9"/>
    <w:rsid w:val="0022367D"/>
    <w:rsid w:val="00232779"/>
    <w:rsid w:val="00232EDC"/>
    <w:rsid w:val="002454C7"/>
    <w:rsid w:val="00245D27"/>
    <w:rsid w:val="00252B41"/>
    <w:rsid w:val="00266E0F"/>
    <w:rsid w:val="0027181A"/>
    <w:rsid w:val="00274F27"/>
    <w:rsid w:val="00284AB0"/>
    <w:rsid w:val="00285B13"/>
    <w:rsid w:val="002948FF"/>
    <w:rsid w:val="0029769A"/>
    <w:rsid w:val="002A0285"/>
    <w:rsid w:val="002A274D"/>
    <w:rsid w:val="002A5B21"/>
    <w:rsid w:val="002B0171"/>
    <w:rsid w:val="002B72F3"/>
    <w:rsid w:val="002C4EFD"/>
    <w:rsid w:val="002E6F65"/>
    <w:rsid w:val="0030554A"/>
    <w:rsid w:val="003105DC"/>
    <w:rsid w:val="00315F36"/>
    <w:rsid w:val="003262D0"/>
    <w:rsid w:val="00326AED"/>
    <w:rsid w:val="0034417B"/>
    <w:rsid w:val="00344AE3"/>
    <w:rsid w:val="00351207"/>
    <w:rsid w:val="003534EB"/>
    <w:rsid w:val="00361704"/>
    <w:rsid w:val="00361D33"/>
    <w:rsid w:val="00366F52"/>
    <w:rsid w:val="00367DFA"/>
    <w:rsid w:val="003802E1"/>
    <w:rsid w:val="0038526E"/>
    <w:rsid w:val="003856D0"/>
    <w:rsid w:val="003A7CA0"/>
    <w:rsid w:val="003B620C"/>
    <w:rsid w:val="003C49B0"/>
    <w:rsid w:val="003D51F2"/>
    <w:rsid w:val="003E66DF"/>
    <w:rsid w:val="003E75B6"/>
    <w:rsid w:val="00417FC9"/>
    <w:rsid w:val="00446F00"/>
    <w:rsid w:val="00452303"/>
    <w:rsid w:val="004527EA"/>
    <w:rsid w:val="00461B15"/>
    <w:rsid w:val="00475A4C"/>
    <w:rsid w:val="00493FB2"/>
    <w:rsid w:val="004A2991"/>
    <w:rsid w:val="004A41EF"/>
    <w:rsid w:val="004B3124"/>
    <w:rsid w:val="004B368D"/>
    <w:rsid w:val="004B4D8D"/>
    <w:rsid w:val="004B74CC"/>
    <w:rsid w:val="004B7C51"/>
    <w:rsid w:val="004C4A14"/>
    <w:rsid w:val="004D79CD"/>
    <w:rsid w:val="005062CA"/>
    <w:rsid w:val="00517ADD"/>
    <w:rsid w:val="00523D91"/>
    <w:rsid w:val="005327E9"/>
    <w:rsid w:val="0053782C"/>
    <w:rsid w:val="00556671"/>
    <w:rsid w:val="0057794A"/>
    <w:rsid w:val="00583230"/>
    <w:rsid w:val="0059417B"/>
    <w:rsid w:val="00596063"/>
    <w:rsid w:val="005B0F7A"/>
    <w:rsid w:val="005B1AD1"/>
    <w:rsid w:val="005B6997"/>
    <w:rsid w:val="005C6A60"/>
    <w:rsid w:val="005D45F7"/>
    <w:rsid w:val="005D5233"/>
    <w:rsid w:val="005E275C"/>
    <w:rsid w:val="005F7A0E"/>
    <w:rsid w:val="00604C3D"/>
    <w:rsid w:val="006131DF"/>
    <w:rsid w:val="0061765C"/>
    <w:rsid w:val="00622552"/>
    <w:rsid w:val="00626534"/>
    <w:rsid w:val="00631A14"/>
    <w:rsid w:val="00631E79"/>
    <w:rsid w:val="00634AF5"/>
    <w:rsid w:val="00636D7B"/>
    <w:rsid w:val="00641951"/>
    <w:rsid w:val="00645994"/>
    <w:rsid w:val="006531B1"/>
    <w:rsid w:val="00666868"/>
    <w:rsid w:val="00682F29"/>
    <w:rsid w:val="006A45D6"/>
    <w:rsid w:val="006A57C0"/>
    <w:rsid w:val="006C4E0D"/>
    <w:rsid w:val="006D54CF"/>
    <w:rsid w:val="006E6598"/>
    <w:rsid w:val="006F07E3"/>
    <w:rsid w:val="006F0EC9"/>
    <w:rsid w:val="00707829"/>
    <w:rsid w:val="007128A2"/>
    <w:rsid w:val="00720EBF"/>
    <w:rsid w:val="00727B93"/>
    <w:rsid w:val="00732388"/>
    <w:rsid w:val="0073426D"/>
    <w:rsid w:val="00751E2A"/>
    <w:rsid w:val="0075517A"/>
    <w:rsid w:val="007570AB"/>
    <w:rsid w:val="00770366"/>
    <w:rsid w:val="007727CB"/>
    <w:rsid w:val="0078114E"/>
    <w:rsid w:val="0079632E"/>
    <w:rsid w:val="007A1F9E"/>
    <w:rsid w:val="007E3054"/>
    <w:rsid w:val="007E554B"/>
    <w:rsid w:val="007E6FF6"/>
    <w:rsid w:val="007F128C"/>
    <w:rsid w:val="007F4737"/>
    <w:rsid w:val="008149CF"/>
    <w:rsid w:val="00820D52"/>
    <w:rsid w:val="00822058"/>
    <w:rsid w:val="0083672B"/>
    <w:rsid w:val="00860F75"/>
    <w:rsid w:val="0086391A"/>
    <w:rsid w:val="00882A4D"/>
    <w:rsid w:val="00887C4A"/>
    <w:rsid w:val="0089138A"/>
    <w:rsid w:val="00894787"/>
    <w:rsid w:val="00894B5F"/>
    <w:rsid w:val="008A0861"/>
    <w:rsid w:val="008A25E9"/>
    <w:rsid w:val="008A5F33"/>
    <w:rsid w:val="008A65A1"/>
    <w:rsid w:val="008B24BF"/>
    <w:rsid w:val="008C2187"/>
    <w:rsid w:val="008D0789"/>
    <w:rsid w:val="008D6AE1"/>
    <w:rsid w:val="008F11CC"/>
    <w:rsid w:val="008F535A"/>
    <w:rsid w:val="00901D2D"/>
    <w:rsid w:val="00906E5E"/>
    <w:rsid w:val="00911E05"/>
    <w:rsid w:val="00911EFA"/>
    <w:rsid w:val="009169C4"/>
    <w:rsid w:val="00916E49"/>
    <w:rsid w:val="00920227"/>
    <w:rsid w:val="00922BBD"/>
    <w:rsid w:val="00923A3D"/>
    <w:rsid w:val="009242FD"/>
    <w:rsid w:val="00927D99"/>
    <w:rsid w:val="009351FA"/>
    <w:rsid w:val="00935AC3"/>
    <w:rsid w:val="0095741E"/>
    <w:rsid w:val="009622B6"/>
    <w:rsid w:val="00965BA8"/>
    <w:rsid w:val="00977119"/>
    <w:rsid w:val="00983F09"/>
    <w:rsid w:val="00985108"/>
    <w:rsid w:val="00985F99"/>
    <w:rsid w:val="00992D77"/>
    <w:rsid w:val="00993596"/>
    <w:rsid w:val="00997267"/>
    <w:rsid w:val="009D18CF"/>
    <w:rsid w:val="009D1C4F"/>
    <w:rsid w:val="009E0E57"/>
    <w:rsid w:val="009E16AA"/>
    <w:rsid w:val="009F58CE"/>
    <w:rsid w:val="009F7D20"/>
    <w:rsid w:val="00A13568"/>
    <w:rsid w:val="00A352F0"/>
    <w:rsid w:val="00A41EE3"/>
    <w:rsid w:val="00A805B9"/>
    <w:rsid w:val="00A80DF8"/>
    <w:rsid w:val="00A86777"/>
    <w:rsid w:val="00A93DEE"/>
    <w:rsid w:val="00A95A78"/>
    <w:rsid w:val="00AA4EE3"/>
    <w:rsid w:val="00AB0956"/>
    <w:rsid w:val="00AB26E1"/>
    <w:rsid w:val="00AC2430"/>
    <w:rsid w:val="00AC7C6D"/>
    <w:rsid w:val="00AD1997"/>
    <w:rsid w:val="00AF13FC"/>
    <w:rsid w:val="00AF7DC9"/>
    <w:rsid w:val="00B0669A"/>
    <w:rsid w:val="00B12FE5"/>
    <w:rsid w:val="00B23EB7"/>
    <w:rsid w:val="00B4058C"/>
    <w:rsid w:val="00B658E6"/>
    <w:rsid w:val="00B72388"/>
    <w:rsid w:val="00B76F27"/>
    <w:rsid w:val="00B81924"/>
    <w:rsid w:val="00B86B50"/>
    <w:rsid w:val="00B875E8"/>
    <w:rsid w:val="00BA2E33"/>
    <w:rsid w:val="00BB64B1"/>
    <w:rsid w:val="00BB7080"/>
    <w:rsid w:val="00BD1C70"/>
    <w:rsid w:val="00BD5870"/>
    <w:rsid w:val="00BE2B6D"/>
    <w:rsid w:val="00BF487F"/>
    <w:rsid w:val="00BF6DEF"/>
    <w:rsid w:val="00C20B5B"/>
    <w:rsid w:val="00C2111A"/>
    <w:rsid w:val="00C25A82"/>
    <w:rsid w:val="00C36E32"/>
    <w:rsid w:val="00C46B5C"/>
    <w:rsid w:val="00C66A4A"/>
    <w:rsid w:val="00C70860"/>
    <w:rsid w:val="00C8088E"/>
    <w:rsid w:val="00C84FE2"/>
    <w:rsid w:val="00CB1134"/>
    <w:rsid w:val="00CB3368"/>
    <w:rsid w:val="00CB39B6"/>
    <w:rsid w:val="00CB5D21"/>
    <w:rsid w:val="00CD27DB"/>
    <w:rsid w:val="00CE171E"/>
    <w:rsid w:val="00CE2EA5"/>
    <w:rsid w:val="00CE7503"/>
    <w:rsid w:val="00D07261"/>
    <w:rsid w:val="00D1218B"/>
    <w:rsid w:val="00D177E7"/>
    <w:rsid w:val="00D22343"/>
    <w:rsid w:val="00D263F1"/>
    <w:rsid w:val="00D313A3"/>
    <w:rsid w:val="00D402CA"/>
    <w:rsid w:val="00D44CB2"/>
    <w:rsid w:val="00D45E02"/>
    <w:rsid w:val="00D516C8"/>
    <w:rsid w:val="00D623A6"/>
    <w:rsid w:val="00D80592"/>
    <w:rsid w:val="00D82BE1"/>
    <w:rsid w:val="00D9083F"/>
    <w:rsid w:val="00DB1A36"/>
    <w:rsid w:val="00DB481F"/>
    <w:rsid w:val="00DE6C20"/>
    <w:rsid w:val="00DF0066"/>
    <w:rsid w:val="00DF7804"/>
    <w:rsid w:val="00E00694"/>
    <w:rsid w:val="00E06A06"/>
    <w:rsid w:val="00E10633"/>
    <w:rsid w:val="00E11B95"/>
    <w:rsid w:val="00E327AE"/>
    <w:rsid w:val="00E36C1E"/>
    <w:rsid w:val="00E55EB5"/>
    <w:rsid w:val="00E56A0E"/>
    <w:rsid w:val="00E60394"/>
    <w:rsid w:val="00E80518"/>
    <w:rsid w:val="00E852C2"/>
    <w:rsid w:val="00EA73C1"/>
    <w:rsid w:val="00EB4CAE"/>
    <w:rsid w:val="00EC0F55"/>
    <w:rsid w:val="00EC2A35"/>
    <w:rsid w:val="00ED0C58"/>
    <w:rsid w:val="00EE18CC"/>
    <w:rsid w:val="00EF7114"/>
    <w:rsid w:val="00F01BD8"/>
    <w:rsid w:val="00F05BCC"/>
    <w:rsid w:val="00F17D02"/>
    <w:rsid w:val="00F24869"/>
    <w:rsid w:val="00F36F33"/>
    <w:rsid w:val="00F37734"/>
    <w:rsid w:val="00F419A6"/>
    <w:rsid w:val="00F43CD1"/>
    <w:rsid w:val="00F763E7"/>
    <w:rsid w:val="00F77E38"/>
    <w:rsid w:val="00F86C35"/>
    <w:rsid w:val="00F874FE"/>
    <w:rsid w:val="00F87CB0"/>
    <w:rsid w:val="00FA0560"/>
    <w:rsid w:val="00FA48C3"/>
    <w:rsid w:val="00FA538C"/>
    <w:rsid w:val="00FB6A72"/>
    <w:rsid w:val="00FC0053"/>
    <w:rsid w:val="00FE04B1"/>
    <w:rsid w:val="00FE2969"/>
    <w:rsid w:val="00FE455C"/>
    <w:rsid w:val="00FE5522"/>
    <w:rsid w:val="00FE7353"/>
    <w:rsid w:val="00FF0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343883"/>
  <w15:chartTrackingRefBased/>
  <w15:docId w15:val="{4AD9A5C6-8D48-C442-9530-2E1F342F1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3222"/>
    <w:rPr>
      <w:rFonts w:ascii="Times New Roman" w:eastAsia="Times New Roman" w:hAnsi="Times New Roman" w:cs="Times New Roman"/>
      <w:lang w:val="en-CN"/>
    </w:rPr>
  </w:style>
  <w:style w:type="paragraph" w:styleId="Heading1">
    <w:name w:val="heading 1"/>
    <w:next w:val="Normal"/>
    <w:link w:val="Heading1Char"/>
    <w:qFormat/>
    <w:rsid w:val="00B23EB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B23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B23EB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23EB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23EB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23EB7"/>
    <w:pPr>
      <w:keepNext/>
      <w:keepLines/>
      <w:numPr>
        <w:ilvl w:val="5"/>
        <w:numId w:val="1"/>
      </w:numPr>
      <w:spacing w:before="120"/>
      <w:outlineLvl w:val="5"/>
    </w:pPr>
    <w:rPr>
      <w:rFonts w:cs="Arial"/>
      <w:lang w:val="en-US"/>
    </w:rPr>
  </w:style>
  <w:style w:type="paragraph" w:styleId="Heading7">
    <w:name w:val="heading 7"/>
    <w:basedOn w:val="Normal"/>
    <w:next w:val="Normal"/>
    <w:link w:val="Heading7Char"/>
    <w:qFormat/>
    <w:rsid w:val="00B23EB7"/>
    <w:pPr>
      <w:keepNext/>
      <w:keepLines/>
      <w:numPr>
        <w:ilvl w:val="6"/>
        <w:numId w:val="1"/>
      </w:numPr>
      <w:spacing w:before="120"/>
      <w:outlineLvl w:val="6"/>
    </w:pPr>
    <w:rPr>
      <w:rFonts w:cs="Arial"/>
      <w:lang w:val="en-US"/>
    </w:rPr>
  </w:style>
  <w:style w:type="paragraph" w:styleId="Heading8">
    <w:name w:val="heading 8"/>
    <w:basedOn w:val="Heading7"/>
    <w:next w:val="Normal"/>
    <w:link w:val="Heading8Char"/>
    <w:qFormat/>
    <w:rsid w:val="00B23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23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23EB7"/>
    <w:rPr>
      <w:rFonts w:ascii="Times New Roman" w:eastAsia="Malgun Gothic" w:hAnsi="Times New Roman" w:cs="Times New Roman"/>
      <w:sz w:val="36"/>
      <w:szCs w:val="36"/>
    </w:rPr>
  </w:style>
  <w:style w:type="character" w:customStyle="1" w:styleId="Heading2Char">
    <w:name w:val="Heading 2 Char"/>
    <w:basedOn w:val="DefaultParagraphFont"/>
    <w:link w:val="Heading2"/>
    <w:rsid w:val="00B23EB7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23EB7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23EB7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rsid w:val="00B23EB7"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B23EB7"/>
    <w:rPr>
      <w:rFonts w:ascii="Times New Roman" w:eastAsia="Times New Roman" w:hAnsi="Times New Roman" w:cs="Arial"/>
    </w:rPr>
  </w:style>
  <w:style w:type="character" w:customStyle="1" w:styleId="Heading7Char">
    <w:name w:val="Heading 7 Char"/>
    <w:basedOn w:val="DefaultParagraphFont"/>
    <w:link w:val="Heading7"/>
    <w:rsid w:val="00B23EB7"/>
    <w:rPr>
      <w:rFonts w:ascii="Times New Roman" w:eastAsia="Times New Roman" w:hAnsi="Times New Roman" w:cs="Arial"/>
    </w:rPr>
  </w:style>
  <w:style w:type="character" w:customStyle="1" w:styleId="Heading8Char">
    <w:name w:val="Heading 8 Char"/>
    <w:basedOn w:val="DefaultParagraphFont"/>
    <w:link w:val="Heading8"/>
    <w:rsid w:val="00B23EB7"/>
    <w:rPr>
      <w:rFonts w:ascii="Times New Roman" w:eastAsia="Times New Roman" w:hAnsi="Times New Roman" w:cs="Arial"/>
    </w:rPr>
  </w:style>
  <w:style w:type="character" w:customStyle="1" w:styleId="Heading9Char">
    <w:name w:val="Heading 9 Char"/>
    <w:basedOn w:val="DefaultParagraphFont"/>
    <w:link w:val="Heading9"/>
    <w:rsid w:val="00B23EB7"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Normal"/>
    <w:rsid w:val="00B23EB7"/>
    <w:pPr>
      <w:tabs>
        <w:tab w:val="left" w:pos="1701"/>
        <w:tab w:val="right" w:pos="9639"/>
      </w:tabs>
      <w:spacing w:after="240"/>
    </w:pPr>
    <w:rPr>
      <w:b/>
      <w:lang w:val="en-US"/>
    </w:rPr>
  </w:style>
  <w:style w:type="paragraph" w:customStyle="1" w:styleId="0Maintext">
    <w:name w:val="0 Main text"/>
    <w:basedOn w:val="Normal"/>
    <w:link w:val="0MaintextChar"/>
    <w:qFormat/>
    <w:rsid w:val="00B23EB7"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B23EB7"/>
    <w:rPr>
      <w:rFonts w:ascii="Times New Roman" w:eastAsia="Malgun Gothic" w:hAnsi="Times New Roman" w:cs="Batang"/>
      <w:sz w:val="20"/>
      <w:szCs w:val="20"/>
      <w:lang w:val="en-GB" w:eastAsia="en-US"/>
    </w:rPr>
  </w:style>
  <w:style w:type="table" w:styleId="TableGrid">
    <w:name w:val="Table Grid"/>
    <w:basedOn w:val="TableNormal"/>
    <w:uiPriority w:val="39"/>
    <w:rsid w:val="00461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461B15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61B15"/>
    <w:rPr>
      <w:rFonts w:ascii="Times" w:eastAsia="Batang" w:hAnsi="Times" w:cs="Times New Roman"/>
      <w:sz w:val="20"/>
      <w:lang w:val="en-GB" w:eastAsia="x-none"/>
    </w:rPr>
  </w:style>
  <w:style w:type="paragraph" w:customStyle="1" w:styleId="LGTdoc">
    <w:name w:val="LGTdoc_본문"/>
    <w:basedOn w:val="Normal"/>
    <w:link w:val="LGTdocChar"/>
    <w:qFormat/>
    <w:rsid w:val="00461B1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461B15"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Hyperlink">
    <w:name w:val="Hyperlink"/>
    <w:uiPriority w:val="99"/>
    <w:qFormat/>
    <w:rsid w:val="003105D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A73C1"/>
    <w:rPr>
      <w:color w:val="80808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5B6997"/>
    <w:pPr>
      <w:spacing w:after="240"/>
      <w:jc w:val="center"/>
    </w:pPr>
    <w:rPr>
      <w:b/>
      <w:bCs/>
      <w:lang w:val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5B6997"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rsid w:val="000A1890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Normal"/>
    <w:rsid w:val="00B875E8"/>
    <w:pPr>
      <w:spacing w:before="100" w:beforeAutospacing="1" w:after="100" w:afterAutospacing="1"/>
    </w:pPr>
    <w:rPr>
      <w:lang w:val="en-US"/>
    </w:rPr>
  </w:style>
  <w:style w:type="character" w:customStyle="1" w:styleId="apple-converted-space">
    <w:name w:val="apple-converted-space"/>
    <w:basedOn w:val="DefaultParagraphFont"/>
    <w:qFormat/>
    <w:rsid w:val="00B875E8"/>
  </w:style>
  <w:style w:type="paragraph" w:styleId="BalloonText">
    <w:name w:val="Balloon Text"/>
    <w:basedOn w:val="Normal"/>
    <w:link w:val="BalloonTextChar"/>
    <w:uiPriority w:val="99"/>
    <w:semiHidden/>
    <w:unhideWhenUsed/>
    <w:rsid w:val="003B620C"/>
    <w:rPr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620C"/>
    <w:rPr>
      <w:rFonts w:ascii="Times New Roman" w:eastAsia="Malgun Gothic" w:hAnsi="Times New Roman" w:cs="Times New Roman"/>
      <w:sz w:val="18"/>
      <w:szCs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3B620C"/>
    <w:pPr>
      <w:tabs>
        <w:tab w:val="center" w:pos="4536"/>
        <w:tab w:val="right" w:pos="9072"/>
      </w:tabs>
    </w:pPr>
    <w:rPr>
      <w:rFonts w:ascii="Times" w:eastAsia="Batang" w:hAnsi="Times"/>
      <w:sz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3B620C"/>
    <w:rPr>
      <w:rFonts w:ascii="Times" w:eastAsia="Batang" w:hAnsi="Times" w:cs="Times New Roman"/>
      <w:sz w:val="20"/>
      <w:lang w:val="en-GB" w:eastAsia="en-US"/>
    </w:rPr>
  </w:style>
  <w:style w:type="paragraph" w:customStyle="1" w:styleId="TAC">
    <w:name w:val="TAC"/>
    <w:basedOn w:val="Normal"/>
    <w:link w:val="TACChar"/>
    <w:rsid w:val="003B620C"/>
    <w:pPr>
      <w:keepLines/>
      <w:spacing w:before="40" w:after="40"/>
      <w:jc w:val="center"/>
    </w:pPr>
    <w:rPr>
      <w:rFonts w:eastAsia="SimSun"/>
      <w:sz w:val="20"/>
      <w:szCs w:val="20"/>
      <w:lang w:val="en-GB" w:eastAsia="x-none"/>
    </w:rPr>
  </w:style>
  <w:style w:type="paragraph" w:customStyle="1" w:styleId="TAH">
    <w:name w:val="TAH"/>
    <w:basedOn w:val="TAC"/>
    <w:link w:val="TAHCar"/>
    <w:rsid w:val="003B620C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"/>
    <w:locked/>
    <w:rsid w:val="003B620C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rsid w:val="003B620C"/>
    <w:rPr>
      <w:rFonts w:ascii="Times New Roman" w:eastAsia="SimSun" w:hAnsi="Times New Roman" w:cs="Times New Roman"/>
      <w:sz w:val="20"/>
      <w:szCs w:val="20"/>
      <w:lang w:val="en-GB" w:eastAsia="x-none"/>
    </w:rPr>
  </w:style>
  <w:style w:type="character" w:styleId="Emphasis">
    <w:name w:val="Emphasis"/>
    <w:basedOn w:val="DefaultParagraphFont"/>
    <w:qFormat/>
    <w:rsid w:val="007E3054"/>
    <w:rPr>
      <w:i/>
      <w:iCs/>
    </w:rPr>
  </w:style>
  <w:style w:type="paragraph" w:customStyle="1" w:styleId="CRCoverPage">
    <w:name w:val="CR Cover Page"/>
    <w:link w:val="CRCoverPageZchn"/>
    <w:rsid w:val="00DB481F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DB481F"/>
    <w:rPr>
      <w:rFonts w:ascii="Arial" w:hAnsi="Arial" w:cs="Times New Roman"/>
      <w:sz w:val="20"/>
      <w:szCs w:val="20"/>
      <w:lang w:val="en-GB" w:eastAsia="en-US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920227"/>
    <w:pPr>
      <w:numPr>
        <w:numId w:val="6"/>
      </w:numPr>
    </w:pPr>
  </w:style>
  <w:style w:type="paragraph" w:customStyle="1" w:styleId="TH">
    <w:name w:val="TH"/>
    <w:basedOn w:val="Normal"/>
    <w:link w:val="THChar"/>
    <w:rsid w:val="006E6598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x-none" w:eastAsia="en-US"/>
    </w:rPr>
  </w:style>
  <w:style w:type="character" w:customStyle="1" w:styleId="THChar">
    <w:name w:val="TH Char"/>
    <w:link w:val="TH"/>
    <w:rsid w:val="006E6598"/>
    <w:rPr>
      <w:rFonts w:ascii="Arial" w:eastAsia="Times New Roman" w:hAnsi="Arial" w:cs="Times New Roman"/>
      <w:b/>
      <w:sz w:val="20"/>
      <w:szCs w:val="20"/>
      <w:lang w:val="x-none" w:eastAsia="en-US"/>
    </w:rPr>
  </w:style>
  <w:style w:type="character" w:styleId="Strong">
    <w:name w:val="Strong"/>
    <w:uiPriority w:val="22"/>
    <w:qFormat/>
    <w:rsid w:val="00C20B5B"/>
    <w:rPr>
      <w:b/>
      <w:bCs/>
    </w:rPr>
  </w:style>
  <w:style w:type="paragraph" w:styleId="NormalWeb">
    <w:name w:val="Normal (Web)"/>
    <w:basedOn w:val="Normal"/>
    <w:rsid w:val="00C20B5B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/>
    </w:rPr>
  </w:style>
  <w:style w:type="paragraph" w:customStyle="1" w:styleId="B1">
    <w:name w:val="B1"/>
    <w:basedOn w:val="Normal"/>
    <w:link w:val="B1Zchn"/>
    <w:qFormat/>
    <w:rsid w:val="00E852C2"/>
    <w:pPr>
      <w:spacing w:after="180"/>
      <w:ind w:left="568" w:hanging="284"/>
    </w:pPr>
    <w:rPr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E852C2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customStyle="1" w:styleId="textintend1">
    <w:name w:val="text intend 1"/>
    <w:basedOn w:val="Normal"/>
    <w:rsid w:val="00E852C2"/>
    <w:pPr>
      <w:numPr>
        <w:numId w:val="1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val="en-US" w:eastAsia="x-none"/>
    </w:rPr>
  </w:style>
  <w:style w:type="paragraph" w:customStyle="1" w:styleId="B2">
    <w:name w:val="B2"/>
    <w:basedOn w:val="Normal"/>
    <w:link w:val="B2Char"/>
    <w:qFormat/>
    <w:rsid w:val="008A5F33"/>
    <w:pPr>
      <w:spacing w:after="180"/>
      <w:ind w:left="851" w:hanging="284"/>
    </w:pPr>
    <w:rPr>
      <w:sz w:val="20"/>
      <w:szCs w:val="20"/>
      <w:lang w:val="x-none" w:eastAsia="en-US"/>
    </w:rPr>
  </w:style>
  <w:style w:type="character" w:customStyle="1" w:styleId="B2Char">
    <w:name w:val="B2 Char"/>
    <w:link w:val="B2"/>
    <w:qFormat/>
    <w:rsid w:val="008A5F33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customStyle="1" w:styleId="TAL">
    <w:name w:val="TAL"/>
    <w:basedOn w:val="Normal"/>
    <w:link w:val="TALChar"/>
    <w:qFormat/>
    <w:rsid w:val="0036170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361704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B3">
    <w:name w:val="B3"/>
    <w:basedOn w:val="Normal"/>
    <w:link w:val="B3Char"/>
    <w:rsid w:val="00707829"/>
    <w:pPr>
      <w:spacing w:after="180"/>
      <w:ind w:left="1135" w:hanging="284"/>
    </w:pPr>
    <w:rPr>
      <w:sz w:val="20"/>
      <w:szCs w:val="20"/>
      <w:lang w:val="en-GB" w:eastAsia="en-US"/>
    </w:rPr>
  </w:style>
  <w:style w:type="character" w:customStyle="1" w:styleId="B3Char">
    <w:name w:val="B3 Char"/>
    <w:link w:val="B3"/>
    <w:rsid w:val="0070782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table" w:styleId="GridTable4-Accent1">
    <w:name w:val="Grid Table 4 Accent 1"/>
    <w:basedOn w:val="TableNormal"/>
    <w:uiPriority w:val="49"/>
    <w:rsid w:val="007727CB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7727CB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normaltextrun">
    <w:name w:val="normaltextrun"/>
    <w:basedOn w:val="DefaultParagraphFont"/>
    <w:qFormat/>
    <w:rsid w:val="00F77E38"/>
  </w:style>
  <w:style w:type="paragraph" w:customStyle="1" w:styleId="paragraph">
    <w:name w:val="paragraph"/>
    <w:basedOn w:val="Normal"/>
    <w:uiPriority w:val="99"/>
    <w:qFormat/>
    <w:rsid w:val="00631E79"/>
    <w:pPr>
      <w:spacing w:before="100" w:beforeAutospacing="1" w:after="100" w:afterAutospacing="1"/>
    </w:pPr>
    <w:rPr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4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8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28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2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69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34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3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50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67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1340</Words>
  <Characters>7642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 Zhang</dc:creator>
  <cp:keywords/>
  <dc:description/>
  <cp:lastModifiedBy>Yushu Zhang</cp:lastModifiedBy>
  <cp:revision>6</cp:revision>
  <dcterms:created xsi:type="dcterms:W3CDTF">2021-07-05T07:54:00Z</dcterms:created>
  <dcterms:modified xsi:type="dcterms:W3CDTF">2021-08-06T01:19:00Z</dcterms:modified>
</cp:coreProperties>
</file>